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0" w:lineRule="atLeast"/>
        <w:ind w:firstLine="420" w:firstLineChars="0"/>
        <w:rPr>
          <w:rFonts w:ascii="仿宋" w:hAnsi="仿宋" w:eastAsia="仿宋" w:cs="仿宋"/>
        </w:rPr>
      </w:pPr>
    </w:p>
    <w:sdt>
      <w:sdtPr>
        <w:rPr>
          <w:rFonts w:hint="eastAsia" w:ascii="仿宋" w:hAnsi="仿宋" w:eastAsia="仿宋" w:cs="仿宋"/>
        </w:rPr>
        <w:id w:val="-2070866422"/>
      </w:sdtPr>
      <w:sdtEndPr>
        <w:rPr>
          <w:rFonts w:hint="eastAsia" w:ascii="仿宋" w:hAnsi="仿宋" w:eastAsia="仿宋" w:cs="仿宋"/>
          <w:lang w:val="zh-CN"/>
        </w:rPr>
      </w:sdtEndPr>
      <w:sdtContent>
        <w:sdt>
          <w:sdtPr>
            <w:rPr>
              <w:rFonts w:hint="eastAsia" w:ascii="仿宋" w:hAnsi="仿宋" w:eastAsia="仿宋" w:cs="仿宋"/>
              <w:sz w:val="24"/>
            </w:rPr>
            <w:id w:val="648325978"/>
          </w:sdtPr>
          <w:sdtEndPr>
            <w:rPr>
              <w:rFonts w:hint="eastAsia" w:ascii="仿宋" w:hAnsi="仿宋" w:eastAsia="仿宋" w:cs="仿宋"/>
              <w:spacing w:val="20"/>
              <w:sz w:val="32"/>
            </w:rPr>
          </w:sdtEndPr>
          <w:sdtContent>
            <w:p>
              <w:pPr>
                <w:spacing w:line="0" w:lineRule="atLeast"/>
                <w:rPr>
                  <w:rFonts w:ascii="仿宋" w:hAnsi="仿宋" w:eastAsia="仿宋" w:cs="仿宋"/>
                  <w:sz w:val="96"/>
                </w:rPr>
              </w:pPr>
            </w:p>
            <w:p>
              <w:pPr>
                <w:jc w:val="center"/>
                <w:rPr>
                  <w:rFonts w:ascii="仿宋" w:hAnsi="仿宋" w:eastAsia="仿宋" w:cs="仿宋"/>
                  <w:bCs/>
                  <w:sz w:val="72"/>
                </w:rPr>
              </w:pPr>
              <w:r>
                <w:rPr>
                  <w:rFonts w:hint="eastAsia" w:ascii="仿宋" w:hAnsi="仿宋" w:eastAsia="仿宋" w:cs="仿宋"/>
                  <w:bCs/>
                  <w:sz w:val="72"/>
                </w:rPr>
                <w:drawing>
                  <wp:inline distT="0" distB="0" distL="0" distR="0">
                    <wp:extent cx="1127125" cy="1125855"/>
                    <wp:effectExtent l="0" t="0" r="15875" b="1714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7343" cy="1125984"/>
                            </a:xfrm>
                            <a:prstGeom prst="rect">
                              <a:avLst/>
                            </a:prstGeom>
                          </pic:spPr>
                        </pic:pic>
                      </a:graphicData>
                    </a:graphic>
                  </wp:inline>
                </w:drawing>
              </w:r>
            </w:p>
            <w:p>
              <w:pPr>
                <w:rPr>
                  <w:rFonts w:ascii="仿宋" w:hAnsi="仿宋" w:eastAsia="仿宋" w:cs="仿宋"/>
                  <w:bCs/>
                  <w:sz w:val="72"/>
                </w:rPr>
              </w:pPr>
            </w:p>
            <w:p>
              <w:pPr>
                <w:rPr>
                  <w:rFonts w:ascii="仿宋" w:hAnsi="仿宋" w:eastAsia="仿宋" w:cs="仿宋"/>
                  <w:bCs/>
                  <w:sz w:val="72"/>
                </w:rPr>
              </w:pPr>
            </w:p>
            <w:p>
              <w:pPr>
                <w:jc w:val="center"/>
                <w:rPr>
                  <w:rFonts w:ascii="微软雅黑" w:hAnsi="微软雅黑" w:eastAsia="微软雅黑" w:cs="仿宋"/>
                  <w:bCs/>
                  <w:sz w:val="84"/>
                </w:rPr>
              </w:pPr>
              <w:r>
                <w:rPr>
                  <w:rFonts w:hint="eastAsia" w:ascii="微软雅黑" w:hAnsi="微软雅黑" w:eastAsia="微软雅黑" w:cs="仿宋"/>
                  <w:bCs/>
                  <w:sz w:val="84"/>
                </w:rPr>
                <w:t>竞   价   公   告</w:t>
              </w:r>
            </w:p>
            <w:p>
              <w:pPr>
                <w:spacing w:line="0" w:lineRule="atLeast"/>
                <w:rPr>
                  <w:rFonts w:ascii="仿宋" w:hAnsi="仿宋" w:eastAsia="仿宋" w:cs="仿宋"/>
                  <w:sz w:val="44"/>
                </w:rPr>
              </w:pPr>
            </w:p>
            <w:p>
              <w:pPr>
                <w:spacing w:line="0" w:lineRule="atLeast"/>
                <w:rPr>
                  <w:rFonts w:ascii="仿宋" w:hAnsi="仿宋" w:eastAsia="仿宋" w:cs="仿宋"/>
                  <w:sz w:val="44"/>
                </w:rPr>
              </w:pPr>
            </w:p>
            <w:p>
              <w:pPr>
                <w:spacing w:line="0" w:lineRule="atLeast"/>
                <w:rPr>
                  <w:rFonts w:ascii="仿宋" w:hAnsi="仿宋" w:eastAsia="仿宋" w:cs="仿宋"/>
                  <w:bCs/>
                  <w:sz w:val="32"/>
                </w:rPr>
              </w:pPr>
            </w:p>
            <w:p>
              <w:pPr>
                <w:spacing w:line="360" w:lineRule="auto"/>
                <w:ind w:firstLine="1897" w:firstLineChars="593"/>
                <w:rPr>
                  <w:rFonts w:hint="default" w:ascii="仿宋" w:hAnsi="仿宋" w:eastAsia="仿宋" w:cs="仿宋"/>
                  <w:bCs/>
                  <w:sz w:val="32"/>
                  <w:u w:val="single"/>
                  <w:lang w:val="en-US"/>
                </w:rPr>
              </w:pPr>
              <w:r>
                <w:rPr>
                  <w:rFonts w:hint="eastAsia" w:ascii="仿宋" w:hAnsi="仿宋" w:eastAsia="仿宋" w:cs="仿宋"/>
                  <w:bCs/>
                  <w:sz w:val="32"/>
                </w:rPr>
                <w:t>项目编号：</w:t>
              </w:r>
              <w:r>
                <w:rPr>
                  <w:rFonts w:hint="eastAsia" w:ascii="仿宋" w:hAnsi="仿宋" w:eastAsia="仿宋" w:cs="仿宋"/>
                  <w:bCs/>
                  <w:sz w:val="32"/>
                  <w:u w:val="single"/>
                  <w:lang w:eastAsia="zh-CN"/>
                </w:rPr>
                <w:t>AJ-202</w:t>
              </w:r>
              <w:r>
                <w:rPr>
                  <w:rFonts w:hint="eastAsia" w:ascii="仿宋" w:hAnsi="仿宋" w:eastAsia="仿宋" w:cs="仿宋"/>
                  <w:bCs/>
                  <w:sz w:val="32"/>
                  <w:u w:val="single"/>
                  <w:lang w:val="en-US" w:eastAsia="zh-CN"/>
                </w:rPr>
                <w:t>2</w:t>
              </w:r>
              <w:r>
                <w:rPr>
                  <w:rFonts w:hint="eastAsia" w:ascii="仿宋" w:hAnsi="仿宋" w:eastAsia="仿宋" w:cs="仿宋"/>
                  <w:bCs/>
                  <w:sz w:val="32"/>
                  <w:u w:val="single"/>
                  <w:lang w:eastAsia="zh-CN"/>
                </w:rPr>
                <w:t>SYJJ0</w:t>
              </w:r>
              <w:r>
                <w:rPr>
                  <w:rFonts w:hint="eastAsia" w:ascii="仿宋" w:hAnsi="仿宋" w:eastAsia="仿宋" w:cs="仿宋"/>
                  <w:bCs/>
                  <w:sz w:val="32"/>
                  <w:u w:val="single"/>
                  <w:lang w:val="en-US" w:eastAsia="zh-CN"/>
                </w:rPr>
                <w:t>01/2</w:t>
              </w:r>
            </w:p>
            <w:p>
              <w:pPr>
                <w:spacing w:line="360" w:lineRule="auto"/>
                <w:ind w:firstLine="1897" w:firstLineChars="593"/>
                <w:rPr>
                  <w:rFonts w:hint="eastAsia" w:ascii="仿宋" w:hAnsi="仿宋" w:eastAsia="仿宋" w:cs="仿宋"/>
                  <w:bCs/>
                  <w:sz w:val="32"/>
                  <w:u w:val="single"/>
                  <w:lang w:eastAsia="zh-CN"/>
                </w:rPr>
              </w:pPr>
              <w:r>
                <w:rPr>
                  <w:rFonts w:hint="eastAsia" w:ascii="仿宋" w:hAnsi="仿宋" w:eastAsia="仿宋" w:cs="仿宋"/>
                  <w:bCs/>
                  <w:sz w:val="32"/>
                </w:rPr>
                <w:t>项目名称：</w:t>
              </w:r>
              <w:r>
                <w:rPr>
                  <w:rFonts w:hint="eastAsia" w:ascii="仿宋" w:hAnsi="仿宋" w:eastAsia="仿宋" w:cs="仿宋"/>
                  <w:bCs/>
                  <w:sz w:val="32"/>
                  <w:u w:val="single"/>
                </w:rPr>
                <w:t>安居商业202</w:t>
              </w:r>
              <w:r>
                <w:rPr>
                  <w:rFonts w:hint="eastAsia" w:ascii="仿宋" w:hAnsi="仿宋" w:eastAsia="仿宋" w:cs="仿宋"/>
                  <w:bCs/>
                  <w:sz w:val="32"/>
                  <w:u w:val="single"/>
                  <w:lang w:val="en-US" w:eastAsia="zh-CN"/>
                </w:rPr>
                <w:t>2</w:t>
              </w:r>
              <w:r>
                <w:rPr>
                  <w:rFonts w:hint="eastAsia" w:ascii="仿宋" w:hAnsi="仿宋" w:eastAsia="仿宋" w:cs="仿宋"/>
                  <w:bCs/>
                  <w:sz w:val="32"/>
                  <w:u w:val="single"/>
                </w:rPr>
                <w:t>年第</w:t>
              </w:r>
              <w:r>
                <w:rPr>
                  <w:rFonts w:hint="eastAsia" w:ascii="仿宋" w:hAnsi="仿宋" w:eastAsia="仿宋" w:cs="仿宋"/>
                  <w:bCs/>
                  <w:sz w:val="32"/>
                  <w:u w:val="single"/>
                  <w:lang w:eastAsia="zh-CN"/>
                </w:rPr>
                <w:t>一</w:t>
              </w:r>
              <w:r>
                <w:rPr>
                  <w:rFonts w:hint="eastAsia" w:ascii="仿宋" w:hAnsi="仿宋" w:eastAsia="仿宋" w:cs="仿宋"/>
                  <w:bCs/>
                  <w:sz w:val="32"/>
                  <w:u w:val="single"/>
                </w:rPr>
                <w:t>批</w:t>
              </w:r>
              <w:r>
                <w:rPr>
                  <w:rFonts w:hint="eastAsia" w:ascii="仿宋" w:hAnsi="仿宋" w:eastAsia="仿宋" w:cs="仿宋"/>
                  <w:bCs/>
                  <w:sz w:val="32"/>
                  <w:u w:val="single"/>
                  <w:lang w:val="en-US" w:eastAsia="zh-CN"/>
                </w:rPr>
                <w:t>第三次</w:t>
              </w:r>
              <w:r>
                <w:rPr>
                  <w:rFonts w:hint="eastAsia" w:ascii="仿宋" w:hAnsi="仿宋" w:eastAsia="仿宋" w:cs="仿宋"/>
                  <w:bCs/>
                  <w:sz w:val="32"/>
                  <w:u w:val="single"/>
                  <w:lang w:eastAsia="zh-CN"/>
                </w:rPr>
                <w:t>专业化招商</w:t>
              </w:r>
            </w:p>
            <w:p>
              <w:pPr>
                <w:adjustRightInd w:val="0"/>
                <w:spacing w:line="780" w:lineRule="exact"/>
                <w:rPr>
                  <w:rFonts w:ascii="仿宋" w:hAnsi="仿宋" w:eastAsia="仿宋" w:cs="仿宋"/>
                  <w:sz w:val="28"/>
                </w:rPr>
              </w:pPr>
            </w:p>
            <w:p>
              <w:pPr>
                <w:pStyle w:val="2"/>
                <w:outlineLvl w:val="9"/>
              </w:pPr>
            </w:p>
            <w:p>
              <w:pPr>
                <w:adjustRightInd w:val="0"/>
                <w:spacing w:line="780" w:lineRule="exact"/>
                <w:rPr>
                  <w:rFonts w:ascii="仿宋" w:hAnsi="仿宋" w:eastAsia="仿宋" w:cs="仿宋"/>
                  <w:sz w:val="28"/>
                </w:rPr>
              </w:pPr>
            </w:p>
            <w:p>
              <w:pPr>
                <w:spacing w:line="360" w:lineRule="auto"/>
                <w:jc w:val="center"/>
                <w:rPr>
                  <w:rFonts w:ascii="仿宋" w:hAnsi="仿宋" w:eastAsia="仿宋" w:cs="仿宋"/>
                  <w:spacing w:val="20"/>
                  <w:sz w:val="32"/>
                </w:rPr>
              </w:pPr>
              <w:r>
                <w:rPr>
                  <w:rFonts w:hint="eastAsia" w:ascii="仿宋" w:hAnsi="仿宋" w:eastAsia="仿宋" w:cs="仿宋"/>
                  <w:spacing w:val="20"/>
                  <w:sz w:val="32"/>
                </w:rPr>
                <w:t>招租（招标）人：厦门安居置业有限公司</w:t>
              </w:r>
            </w:p>
            <w:p>
              <w:pPr>
                <w:spacing w:line="360" w:lineRule="auto"/>
                <w:jc w:val="center"/>
              </w:pPr>
              <w:r>
                <w:rPr>
                  <w:rFonts w:hint="eastAsia" w:ascii="仿宋" w:hAnsi="仿宋" w:eastAsia="仿宋" w:cs="仿宋"/>
                  <w:spacing w:val="20"/>
                  <w:sz w:val="32"/>
                </w:rPr>
                <w:t xml:space="preserve"> </w:t>
              </w:r>
            </w:p>
          </w:sdtContent>
        </w:sdt>
      </w:sdtContent>
    </w:sdt>
    <w:sdt>
      <w:sdtPr>
        <w:rPr>
          <w:rFonts w:ascii="宋体" w:hAnsi="宋体" w:cstheme="minorBidi"/>
          <w:szCs w:val="22"/>
        </w:rPr>
        <w:id w:val="147480516"/>
        <w15:color w:val="DBDBDB"/>
        <w:docPartObj>
          <w:docPartGallery w:val="Table of Contents"/>
          <w:docPartUnique/>
        </w:docPartObj>
      </w:sdtPr>
      <w:sdtEndPr>
        <w:rPr>
          <w:rFonts w:ascii="宋体" w:hAnsi="宋体" w:cstheme="minorBidi"/>
          <w:b/>
          <w:sz w:val="32"/>
          <w:szCs w:val="32"/>
        </w:rPr>
      </w:sdtEndPr>
      <w:sdtContent>
        <w:p>
          <w:pPr>
            <w:jc w:val="center"/>
            <w:rPr>
              <w:rFonts w:ascii="宋体" w:hAnsi="宋体" w:cstheme="minorBidi"/>
              <w:szCs w:val="22"/>
            </w:rPr>
          </w:pPr>
          <w:bookmarkStart w:id="31" w:name="_GoBack"/>
          <w:bookmarkEnd w:id="31"/>
        </w:p>
        <w:p>
          <w:pPr>
            <w:jc w:val="center"/>
            <w:rPr>
              <w:rFonts w:ascii="宋体" w:hAnsi="宋体"/>
              <w:sz w:val="32"/>
              <w:szCs w:val="32"/>
            </w:rPr>
            <w:sectPr>
              <w:headerReference r:id="rId4" w:type="first"/>
              <w:headerReference r:id="rId3" w:type="default"/>
              <w:footerReference r:id="rId5" w:type="default"/>
              <w:pgSz w:w="11906" w:h="16838"/>
              <w:pgMar w:top="1440" w:right="1080" w:bottom="1440" w:left="1080" w:header="851" w:footer="992" w:gutter="0"/>
              <w:pgNumType w:fmt="numberInDash"/>
              <w:cols w:space="0" w:num="1"/>
              <w:titlePg/>
              <w:docGrid w:type="lines" w:linePitch="312" w:charSpace="0"/>
            </w:sectPr>
          </w:pPr>
        </w:p>
        <w:p>
          <w:pPr>
            <w:keepNext w:val="0"/>
            <w:keepLines w:val="0"/>
            <w:pageBreakBefore w:val="0"/>
            <w:widowControl w:val="0"/>
            <w:kinsoku/>
            <w:wordWrap/>
            <w:overflowPunct/>
            <w:topLinePunct w:val="0"/>
            <w:autoSpaceDE/>
            <w:autoSpaceDN/>
            <w:bidi w:val="0"/>
            <w:adjustRightInd/>
            <w:spacing w:line="540" w:lineRule="exact"/>
            <w:jc w:val="center"/>
            <w:textAlignment w:val="auto"/>
            <w:rPr>
              <w:rFonts w:ascii="黑体" w:hAnsi="黑体" w:eastAsia="黑体" w:cs="黑体"/>
              <w:b/>
              <w:bCs/>
              <w:sz w:val="32"/>
              <w:szCs w:val="32"/>
            </w:rPr>
          </w:pPr>
          <w:r>
            <w:rPr>
              <w:rFonts w:hint="eastAsia" w:ascii="黑体" w:hAnsi="黑体" w:eastAsia="黑体" w:cs="黑体"/>
              <w:b/>
              <w:bCs/>
              <w:sz w:val="32"/>
              <w:szCs w:val="32"/>
            </w:rPr>
            <w:t>目 录</w:t>
          </w:r>
        </w:p>
        <w:p>
          <w:pPr>
            <w:pStyle w:val="11"/>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b/>
              <w:bCs/>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_Toc18288 </w:instrText>
          </w:r>
          <w:r>
            <w:rPr>
              <w:rFonts w:hint="eastAsia" w:ascii="仿宋" w:hAnsi="仿宋" w:eastAsia="仿宋" w:cs="仿宋"/>
              <w:b/>
              <w:bCs/>
              <w:sz w:val="32"/>
              <w:szCs w:val="32"/>
            </w:rPr>
            <w:fldChar w:fldCharType="separate"/>
          </w:r>
          <w:r>
            <w:rPr>
              <w:b/>
              <w:bCs/>
              <w:sz w:val="32"/>
              <w:szCs w:val="32"/>
            </w:rPr>
            <w:t>第一章  竞价公告</w:t>
          </w:r>
          <w:r>
            <w:rPr>
              <w:b/>
              <w:bCs/>
              <w:sz w:val="32"/>
              <w:szCs w:val="32"/>
            </w:rPr>
            <w:tab/>
          </w:r>
          <w:r>
            <w:rPr>
              <w:b/>
              <w:bCs/>
              <w:sz w:val="32"/>
              <w:szCs w:val="32"/>
            </w:rPr>
            <w:fldChar w:fldCharType="begin"/>
          </w:r>
          <w:r>
            <w:rPr>
              <w:b/>
              <w:bCs/>
              <w:sz w:val="32"/>
              <w:szCs w:val="32"/>
            </w:rPr>
            <w:instrText xml:space="preserve"> PAGEREF _Toc18288 \h </w:instrText>
          </w:r>
          <w:r>
            <w:rPr>
              <w:b/>
              <w:bCs/>
              <w:sz w:val="32"/>
              <w:szCs w:val="32"/>
            </w:rPr>
            <w:fldChar w:fldCharType="separate"/>
          </w:r>
          <w:r>
            <w:rPr>
              <w:b/>
              <w:bCs/>
              <w:sz w:val="32"/>
              <w:szCs w:val="32"/>
            </w:rPr>
            <w:t>- 2 -</w:t>
          </w:r>
          <w:r>
            <w:rPr>
              <w:b/>
              <w:bCs/>
              <w:sz w:val="32"/>
              <w:szCs w:val="32"/>
            </w:rPr>
            <w:fldChar w:fldCharType="end"/>
          </w:r>
          <w:r>
            <w:rPr>
              <w:rFonts w:hint="eastAsia" w:ascii="仿宋" w:hAnsi="仿宋" w:eastAsia="仿宋" w:cs="仿宋"/>
              <w:b/>
              <w:bCs/>
              <w:sz w:val="32"/>
              <w:szCs w:val="32"/>
            </w:rPr>
            <w:fldChar w:fldCharType="end"/>
          </w:r>
        </w:p>
        <w:p>
          <w:pPr>
            <w:pStyle w:val="11"/>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_Toc958 </w:instrText>
          </w:r>
          <w:r>
            <w:rPr>
              <w:rFonts w:hint="eastAsia" w:ascii="仿宋" w:hAnsi="仿宋" w:eastAsia="仿宋" w:cs="仿宋"/>
              <w:b/>
              <w:bCs/>
              <w:sz w:val="32"/>
              <w:szCs w:val="32"/>
            </w:rPr>
            <w:fldChar w:fldCharType="separate"/>
          </w:r>
          <w:r>
            <w:rPr>
              <w:b/>
              <w:bCs/>
              <w:sz w:val="32"/>
              <w:szCs w:val="32"/>
            </w:rPr>
            <w:t>第二章  项目介绍</w:t>
          </w:r>
          <w:r>
            <w:rPr>
              <w:b/>
              <w:bCs/>
              <w:sz w:val="32"/>
              <w:szCs w:val="32"/>
            </w:rPr>
            <w:tab/>
          </w:r>
          <w:r>
            <w:rPr>
              <w:b/>
              <w:bCs/>
              <w:sz w:val="32"/>
              <w:szCs w:val="32"/>
            </w:rPr>
            <w:fldChar w:fldCharType="begin"/>
          </w:r>
          <w:r>
            <w:rPr>
              <w:b/>
              <w:bCs/>
              <w:sz w:val="32"/>
              <w:szCs w:val="32"/>
            </w:rPr>
            <w:instrText xml:space="preserve"> PAGEREF _Toc958 \h </w:instrText>
          </w:r>
          <w:r>
            <w:rPr>
              <w:b/>
              <w:bCs/>
              <w:sz w:val="32"/>
              <w:szCs w:val="32"/>
            </w:rPr>
            <w:fldChar w:fldCharType="separate"/>
          </w:r>
          <w:r>
            <w:rPr>
              <w:b/>
              <w:bCs/>
              <w:sz w:val="32"/>
              <w:szCs w:val="32"/>
            </w:rPr>
            <w:t>- 7 -</w:t>
          </w:r>
          <w:r>
            <w:rPr>
              <w:b/>
              <w:bCs/>
              <w:sz w:val="32"/>
              <w:szCs w:val="32"/>
            </w:rPr>
            <w:fldChar w:fldCharType="end"/>
          </w:r>
          <w:r>
            <w:rPr>
              <w:rFonts w:hint="eastAsia" w:ascii="仿宋" w:hAnsi="仿宋" w:eastAsia="仿宋" w:cs="仿宋"/>
              <w:b/>
              <w:bCs/>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_Toc31087 </w:instrText>
          </w:r>
          <w:r>
            <w:rPr>
              <w:rFonts w:hint="eastAsia" w:ascii="仿宋" w:hAnsi="仿宋" w:eastAsia="仿宋" w:cs="仿宋"/>
              <w:sz w:val="32"/>
              <w:szCs w:val="32"/>
            </w:rPr>
            <w:fldChar w:fldCharType="separate"/>
          </w:r>
          <w:r>
            <w:rPr>
              <w:rFonts w:hint="eastAsia" w:ascii="仿宋" w:hAnsi="仿宋" w:eastAsia="仿宋" w:cs="仿宋"/>
              <w:sz w:val="32"/>
              <w:szCs w:val="32"/>
            </w:rPr>
            <w:t>2.1拟招租房源明细</w:t>
          </w:r>
          <w:r>
            <w:rPr>
              <w:sz w:val="32"/>
              <w:szCs w:val="32"/>
            </w:rPr>
            <w:tab/>
          </w:r>
          <w:r>
            <w:rPr>
              <w:sz w:val="32"/>
              <w:szCs w:val="32"/>
            </w:rPr>
            <w:fldChar w:fldCharType="begin"/>
          </w:r>
          <w:r>
            <w:rPr>
              <w:sz w:val="32"/>
              <w:szCs w:val="32"/>
            </w:rPr>
            <w:instrText xml:space="preserve"> PAGEREF _Toc31087 \h </w:instrText>
          </w:r>
          <w:r>
            <w:rPr>
              <w:sz w:val="32"/>
              <w:szCs w:val="32"/>
            </w:rPr>
            <w:fldChar w:fldCharType="separate"/>
          </w:r>
          <w:r>
            <w:rPr>
              <w:sz w:val="32"/>
              <w:szCs w:val="32"/>
            </w:rPr>
            <w:t>- 7 -</w:t>
          </w:r>
          <w:r>
            <w:rPr>
              <w:sz w:val="32"/>
              <w:szCs w:val="32"/>
            </w:rPr>
            <w:fldChar w:fldCharType="end"/>
          </w:r>
          <w:r>
            <w:rPr>
              <w:rFonts w:hint="eastAsia" w:ascii="仿宋" w:hAnsi="仿宋" w:eastAsia="仿宋" w:cs="仿宋"/>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_Toc29565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2.1.1 </w:t>
          </w:r>
          <w:r>
            <w:rPr>
              <w:rFonts w:hint="eastAsia" w:ascii="仿宋" w:hAnsi="仿宋" w:eastAsia="仿宋" w:cs="仿宋"/>
              <w:sz w:val="32"/>
              <w:szCs w:val="32"/>
              <w:lang w:val="en-US" w:eastAsia="zh-CN"/>
            </w:rPr>
            <w:t>仁和公寓</w:t>
          </w:r>
          <w:r>
            <w:rPr>
              <w:rFonts w:hint="eastAsia" w:ascii="仿宋" w:hAnsi="仿宋" w:eastAsia="仿宋" w:cs="仿宋"/>
              <w:sz w:val="32"/>
              <w:szCs w:val="32"/>
            </w:rPr>
            <w:t>（</w:t>
          </w:r>
          <w:r>
            <w:rPr>
              <w:rFonts w:hint="eastAsia" w:ascii="仿宋" w:hAnsi="仿宋" w:eastAsia="仿宋" w:cs="仿宋"/>
              <w:sz w:val="32"/>
              <w:szCs w:val="32"/>
              <w:lang w:val="en-US" w:eastAsia="zh-CN"/>
            </w:rPr>
            <w:t>6</w:t>
          </w:r>
          <w:r>
            <w:rPr>
              <w:rFonts w:hint="eastAsia" w:ascii="仿宋" w:hAnsi="仿宋" w:eastAsia="仿宋" w:cs="仿宋"/>
              <w:sz w:val="32"/>
              <w:szCs w:val="32"/>
            </w:rPr>
            <w:t>个标的）</w:t>
          </w:r>
          <w:r>
            <w:rPr>
              <w:sz w:val="32"/>
              <w:szCs w:val="32"/>
            </w:rPr>
            <w:tab/>
          </w:r>
          <w:r>
            <w:rPr>
              <w:sz w:val="32"/>
              <w:szCs w:val="32"/>
            </w:rPr>
            <w:fldChar w:fldCharType="begin"/>
          </w:r>
          <w:r>
            <w:rPr>
              <w:sz w:val="32"/>
              <w:szCs w:val="32"/>
            </w:rPr>
            <w:instrText xml:space="preserve"> PAGEREF _Toc29565 \h </w:instrText>
          </w:r>
          <w:r>
            <w:rPr>
              <w:sz w:val="32"/>
              <w:szCs w:val="32"/>
            </w:rPr>
            <w:fldChar w:fldCharType="separate"/>
          </w:r>
          <w:r>
            <w:rPr>
              <w:sz w:val="32"/>
              <w:szCs w:val="32"/>
            </w:rPr>
            <w:t>- 7 -</w:t>
          </w:r>
          <w:r>
            <w:rPr>
              <w:sz w:val="32"/>
              <w:szCs w:val="32"/>
            </w:rPr>
            <w:fldChar w:fldCharType="end"/>
          </w:r>
          <w:r>
            <w:rPr>
              <w:rFonts w:hint="eastAsia" w:ascii="仿宋" w:hAnsi="仿宋" w:eastAsia="仿宋" w:cs="仿宋"/>
              <w:sz w:val="32"/>
              <w:szCs w:val="32"/>
            </w:rPr>
            <w:fldChar w:fldCharType="end"/>
          </w:r>
        </w:p>
        <w:p>
          <w:pPr>
            <w:pStyle w:val="11"/>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_Toc476 </w:instrText>
          </w:r>
          <w:r>
            <w:rPr>
              <w:rFonts w:hint="eastAsia" w:ascii="仿宋" w:hAnsi="仿宋" w:eastAsia="仿宋" w:cs="仿宋"/>
              <w:b/>
              <w:bCs/>
              <w:sz w:val="32"/>
              <w:szCs w:val="32"/>
            </w:rPr>
            <w:fldChar w:fldCharType="separate"/>
          </w:r>
          <w:r>
            <w:rPr>
              <w:rFonts w:hint="eastAsia"/>
              <w:b/>
              <w:bCs/>
              <w:sz w:val="32"/>
              <w:szCs w:val="32"/>
              <w:lang w:val="en-US" w:eastAsia="zh-CN"/>
            </w:rPr>
            <w:t>第三章</w:t>
          </w:r>
          <w:r>
            <w:rPr>
              <w:b/>
              <w:bCs/>
              <w:sz w:val="32"/>
              <w:szCs w:val="32"/>
            </w:rPr>
            <w:t xml:space="preserve"> 竞价清单</w:t>
          </w:r>
          <w:r>
            <w:rPr>
              <w:b/>
              <w:bCs/>
              <w:sz w:val="32"/>
              <w:szCs w:val="32"/>
            </w:rPr>
            <w:tab/>
          </w:r>
          <w:r>
            <w:rPr>
              <w:b/>
              <w:bCs/>
              <w:sz w:val="32"/>
              <w:szCs w:val="32"/>
            </w:rPr>
            <w:fldChar w:fldCharType="begin"/>
          </w:r>
          <w:r>
            <w:rPr>
              <w:b/>
              <w:bCs/>
              <w:sz w:val="32"/>
              <w:szCs w:val="32"/>
            </w:rPr>
            <w:instrText xml:space="preserve"> PAGEREF _Toc476 \h </w:instrText>
          </w:r>
          <w:r>
            <w:rPr>
              <w:b/>
              <w:bCs/>
              <w:sz w:val="32"/>
              <w:szCs w:val="32"/>
            </w:rPr>
            <w:fldChar w:fldCharType="separate"/>
          </w:r>
          <w:r>
            <w:rPr>
              <w:b/>
              <w:bCs/>
              <w:sz w:val="32"/>
              <w:szCs w:val="32"/>
            </w:rPr>
            <w:t>- 9 -</w:t>
          </w:r>
          <w:r>
            <w:rPr>
              <w:b/>
              <w:bCs/>
              <w:sz w:val="32"/>
              <w:szCs w:val="32"/>
            </w:rPr>
            <w:fldChar w:fldCharType="end"/>
          </w:r>
          <w:r>
            <w:rPr>
              <w:rFonts w:hint="eastAsia" w:ascii="仿宋" w:hAnsi="仿宋" w:eastAsia="仿宋" w:cs="仿宋"/>
              <w:b/>
              <w:bCs/>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_Toc31912 </w:instrText>
          </w:r>
          <w:r>
            <w:rPr>
              <w:rFonts w:hint="eastAsia" w:ascii="仿宋" w:hAnsi="仿宋" w:eastAsia="仿宋" w:cs="仿宋"/>
              <w:sz w:val="32"/>
              <w:szCs w:val="32"/>
            </w:rPr>
            <w:fldChar w:fldCharType="separate"/>
          </w:r>
          <w:r>
            <w:rPr>
              <w:rFonts w:hint="eastAsia" w:ascii="仿宋" w:hAnsi="仿宋" w:eastAsia="仿宋" w:cs="仿宋"/>
              <w:sz w:val="32"/>
              <w:szCs w:val="32"/>
            </w:rPr>
            <w:t>3.1 竞价清单</w:t>
          </w:r>
          <w:r>
            <w:rPr>
              <w:sz w:val="32"/>
              <w:szCs w:val="32"/>
            </w:rPr>
            <w:tab/>
          </w:r>
          <w:r>
            <w:rPr>
              <w:sz w:val="32"/>
              <w:szCs w:val="32"/>
            </w:rPr>
            <w:fldChar w:fldCharType="begin"/>
          </w:r>
          <w:r>
            <w:rPr>
              <w:sz w:val="32"/>
              <w:szCs w:val="32"/>
            </w:rPr>
            <w:instrText xml:space="preserve"> PAGEREF _Toc31912 \h </w:instrText>
          </w:r>
          <w:r>
            <w:rPr>
              <w:sz w:val="32"/>
              <w:szCs w:val="32"/>
            </w:rPr>
            <w:fldChar w:fldCharType="separate"/>
          </w:r>
          <w:r>
            <w:rPr>
              <w:sz w:val="32"/>
              <w:szCs w:val="32"/>
            </w:rPr>
            <w:t>- 9 -</w:t>
          </w:r>
          <w:r>
            <w:rPr>
              <w:sz w:val="32"/>
              <w:szCs w:val="32"/>
            </w:rPr>
            <w:fldChar w:fldCharType="end"/>
          </w:r>
          <w:r>
            <w:rPr>
              <w:rFonts w:hint="eastAsia" w:ascii="仿宋" w:hAnsi="仿宋" w:eastAsia="仿宋" w:cs="仿宋"/>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_Toc24022 </w:instrText>
          </w:r>
          <w:r>
            <w:rPr>
              <w:rFonts w:hint="eastAsia" w:ascii="仿宋" w:hAnsi="仿宋" w:eastAsia="仿宋" w:cs="仿宋"/>
              <w:sz w:val="32"/>
              <w:szCs w:val="32"/>
            </w:rPr>
            <w:fldChar w:fldCharType="separate"/>
          </w:r>
          <w:r>
            <w:rPr>
              <w:rFonts w:hint="eastAsia" w:ascii="仿宋" w:hAnsi="仿宋" w:eastAsia="仿宋" w:cs="仿宋"/>
              <w:sz w:val="32"/>
              <w:szCs w:val="32"/>
            </w:rPr>
            <w:t>3.2 竞价资格</w:t>
          </w:r>
          <w:r>
            <w:rPr>
              <w:sz w:val="32"/>
              <w:szCs w:val="32"/>
            </w:rPr>
            <w:tab/>
          </w:r>
          <w:r>
            <w:rPr>
              <w:sz w:val="32"/>
              <w:szCs w:val="32"/>
            </w:rPr>
            <w:fldChar w:fldCharType="begin"/>
          </w:r>
          <w:r>
            <w:rPr>
              <w:sz w:val="32"/>
              <w:szCs w:val="32"/>
            </w:rPr>
            <w:instrText xml:space="preserve"> PAGEREF _Toc24022 \h </w:instrText>
          </w:r>
          <w:r>
            <w:rPr>
              <w:sz w:val="32"/>
              <w:szCs w:val="32"/>
            </w:rPr>
            <w:fldChar w:fldCharType="separate"/>
          </w:r>
          <w:r>
            <w:rPr>
              <w:sz w:val="32"/>
              <w:szCs w:val="32"/>
            </w:rPr>
            <w:t>- 10 -</w:t>
          </w:r>
          <w:r>
            <w:rPr>
              <w:sz w:val="32"/>
              <w:szCs w:val="32"/>
            </w:rPr>
            <w:fldChar w:fldCharType="end"/>
          </w:r>
          <w:r>
            <w:rPr>
              <w:rFonts w:hint="eastAsia" w:ascii="仿宋" w:hAnsi="仿宋" w:eastAsia="仿宋" w:cs="仿宋"/>
              <w:sz w:val="32"/>
              <w:szCs w:val="32"/>
            </w:rPr>
            <w:fldChar w:fldCharType="end"/>
          </w:r>
        </w:p>
        <w:p>
          <w:pPr>
            <w:pStyle w:val="11"/>
            <w:keepNext w:val="0"/>
            <w:keepLines w:val="0"/>
            <w:pageBreakBefore w:val="0"/>
            <w:widowControl w:val="0"/>
            <w:tabs>
              <w:tab w:val="right" w:leader="dot" w:pos="9746"/>
            </w:tabs>
            <w:kinsoku/>
            <w:wordWrap/>
            <w:overflowPunct/>
            <w:topLinePunct w:val="0"/>
            <w:autoSpaceDE/>
            <w:autoSpaceDN/>
            <w:bidi w:val="0"/>
            <w:adjustRightInd/>
            <w:spacing w:beforeAutospacing="0" w:afterAutospacing="0" w:line="580" w:lineRule="exact"/>
            <w:textAlignment w:val="auto"/>
            <w:rPr>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_Toc16840 </w:instrText>
          </w:r>
          <w:r>
            <w:rPr>
              <w:rFonts w:hint="eastAsia" w:ascii="仿宋" w:hAnsi="仿宋" w:eastAsia="仿宋" w:cs="仿宋"/>
              <w:b/>
              <w:bCs/>
              <w:sz w:val="32"/>
              <w:szCs w:val="32"/>
            </w:rPr>
            <w:fldChar w:fldCharType="separate"/>
          </w:r>
          <w:r>
            <w:rPr>
              <w:b/>
              <w:bCs/>
              <w:sz w:val="32"/>
              <w:szCs w:val="32"/>
            </w:rPr>
            <w:t xml:space="preserve">第四章  </w:t>
          </w:r>
          <w:r>
            <w:rPr>
              <w:rFonts w:hint="eastAsia"/>
              <w:b/>
              <w:bCs/>
              <w:sz w:val="32"/>
              <w:szCs w:val="32"/>
            </w:rPr>
            <w:t>网上竞标管理系统竞标规则</w:t>
          </w:r>
          <w:r>
            <w:rPr>
              <w:b/>
              <w:bCs/>
              <w:sz w:val="32"/>
              <w:szCs w:val="32"/>
            </w:rPr>
            <w:tab/>
          </w:r>
          <w:r>
            <w:rPr>
              <w:b/>
              <w:bCs/>
              <w:sz w:val="32"/>
              <w:szCs w:val="32"/>
            </w:rPr>
            <w:fldChar w:fldCharType="begin"/>
          </w:r>
          <w:r>
            <w:rPr>
              <w:b/>
              <w:bCs/>
              <w:sz w:val="32"/>
              <w:szCs w:val="32"/>
            </w:rPr>
            <w:instrText xml:space="preserve"> PAGEREF _Toc16840 \h </w:instrText>
          </w:r>
          <w:r>
            <w:rPr>
              <w:b/>
              <w:bCs/>
              <w:sz w:val="32"/>
              <w:szCs w:val="32"/>
            </w:rPr>
            <w:fldChar w:fldCharType="separate"/>
          </w:r>
          <w:r>
            <w:rPr>
              <w:b/>
              <w:bCs/>
              <w:sz w:val="32"/>
              <w:szCs w:val="32"/>
            </w:rPr>
            <w:t>- 11 -</w:t>
          </w:r>
          <w:r>
            <w:rPr>
              <w:b/>
              <w:bCs/>
              <w:sz w:val="32"/>
              <w:szCs w:val="32"/>
            </w:rPr>
            <w:fldChar w:fldCharType="end"/>
          </w:r>
          <w:r>
            <w:rPr>
              <w:rFonts w:hint="eastAsia" w:ascii="仿宋" w:hAnsi="仿宋" w:eastAsia="仿宋" w:cs="仿宋"/>
              <w:b/>
              <w:bCs/>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napToGrid w:val="0"/>
            <w:spacing w:beforeAutospacing="0" w:afterAutospacing="0" w:line="580" w:lineRule="exact"/>
            <w:ind w:left="0" w:leftChars="0"/>
            <w:textAlignment w:val="auto"/>
          </w:pPr>
          <w:r>
            <w:rPr>
              <w:rFonts w:hint="eastAsia" w:ascii="仿宋" w:hAnsi="仿宋" w:eastAsia="仿宋" w:cs="仿宋"/>
              <w:sz w:val="32"/>
              <w:szCs w:val="32"/>
            </w:rPr>
            <w:fldChar w:fldCharType="end"/>
          </w:r>
        </w:p>
      </w:sdtContent>
    </w:sdt>
    <w:p>
      <w:pPr>
        <w:pStyle w:val="3"/>
        <w:keepNext w:val="0"/>
        <w:keepLines w:val="0"/>
        <w:pageBreakBefore w:val="0"/>
        <w:widowControl w:val="0"/>
        <w:kinsoku/>
        <w:wordWrap/>
        <w:overflowPunct/>
        <w:topLinePunct w:val="0"/>
        <w:autoSpaceDE/>
        <w:autoSpaceDN/>
        <w:bidi w:val="0"/>
        <w:adjustRightInd/>
        <w:spacing w:beforeAutospacing="0" w:afterAutospacing="0" w:line="580" w:lineRule="exact"/>
        <w:jc w:val="center"/>
        <w:textAlignment w:val="auto"/>
        <w:sectPr>
          <w:footerReference r:id="rId6" w:type="default"/>
          <w:pgSz w:w="11906" w:h="16838"/>
          <w:pgMar w:top="1440" w:right="1080" w:bottom="1440" w:left="1080" w:header="851" w:footer="992" w:gutter="0"/>
          <w:pgNumType w:fmt="numberInDash" w:start="1"/>
          <w:cols w:space="0" w:num="1"/>
          <w:docGrid w:type="lines" w:linePitch="312" w:charSpace="0"/>
        </w:sectPr>
      </w:pPr>
    </w:p>
    <w:p>
      <w:pPr>
        <w:pStyle w:val="3"/>
        <w:jc w:val="center"/>
        <w:rPr>
          <w:rFonts w:hint="default"/>
          <w:sz w:val="44"/>
          <w:szCs w:val="44"/>
        </w:rPr>
      </w:pPr>
      <w:bookmarkStart w:id="0" w:name="_Toc18288"/>
      <w:r>
        <w:rPr>
          <w:sz w:val="44"/>
          <w:szCs w:val="44"/>
        </w:rPr>
        <w:t>第一章  竞价公告</w:t>
      </w:r>
      <w:bookmarkEnd w:id="0"/>
    </w:p>
    <w:tbl>
      <w:tblPr>
        <w:tblStyle w:val="15"/>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96"/>
        <w:gridCol w:w="7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项目编号</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eastAsia="zh-CN"/>
              </w:rPr>
              <w:t>AJ-202</w:t>
            </w:r>
            <w:r>
              <w:rPr>
                <w:rFonts w:hint="eastAsia" w:ascii="仿宋" w:hAnsi="仿宋" w:eastAsia="仿宋" w:cs="仿宋"/>
                <w:kern w:val="0"/>
                <w:sz w:val="28"/>
                <w:szCs w:val="28"/>
                <w:lang w:val="en-US" w:eastAsia="zh-CN"/>
              </w:rPr>
              <w:t>21</w:t>
            </w:r>
            <w:r>
              <w:rPr>
                <w:rFonts w:hint="eastAsia" w:ascii="仿宋" w:hAnsi="仿宋" w:eastAsia="仿宋" w:cs="仿宋"/>
                <w:kern w:val="0"/>
                <w:sz w:val="28"/>
                <w:szCs w:val="28"/>
                <w:lang w:eastAsia="zh-CN"/>
              </w:rPr>
              <w:t>SYJJ0</w:t>
            </w:r>
            <w:r>
              <w:rPr>
                <w:rFonts w:hint="eastAsia" w:ascii="仿宋" w:hAnsi="仿宋" w:eastAsia="仿宋" w:cs="仿宋"/>
                <w:kern w:val="0"/>
                <w:sz w:val="28"/>
                <w:szCs w:val="28"/>
                <w:lang w:val="en-US" w:eastAsia="zh-CN"/>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项目名称</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安居商业202</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rPr>
              <w:t>年第</w:t>
            </w:r>
            <w:r>
              <w:rPr>
                <w:rFonts w:hint="eastAsia" w:ascii="仿宋" w:hAnsi="仿宋" w:eastAsia="仿宋" w:cs="仿宋"/>
                <w:kern w:val="0"/>
                <w:sz w:val="28"/>
                <w:szCs w:val="28"/>
                <w:lang w:eastAsia="zh-CN"/>
              </w:rPr>
              <w:t>一</w:t>
            </w:r>
            <w:r>
              <w:rPr>
                <w:rFonts w:hint="eastAsia" w:ascii="仿宋" w:hAnsi="仿宋" w:eastAsia="仿宋" w:cs="仿宋"/>
                <w:kern w:val="0"/>
                <w:sz w:val="28"/>
                <w:szCs w:val="28"/>
              </w:rPr>
              <w:t>批</w:t>
            </w:r>
            <w:r>
              <w:rPr>
                <w:rFonts w:hint="eastAsia" w:ascii="仿宋" w:hAnsi="仿宋" w:eastAsia="仿宋" w:cs="仿宋"/>
                <w:kern w:val="0"/>
                <w:sz w:val="28"/>
                <w:szCs w:val="28"/>
                <w:lang w:eastAsia="zh-CN"/>
              </w:rPr>
              <w:t>第</w:t>
            </w:r>
            <w:r>
              <w:rPr>
                <w:rFonts w:hint="eastAsia" w:ascii="仿宋" w:hAnsi="仿宋" w:eastAsia="仿宋" w:cs="仿宋"/>
                <w:kern w:val="0"/>
                <w:sz w:val="28"/>
                <w:szCs w:val="28"/>
                <w:lang w:val="en-US" w:eastAsia="zh-CN"/>
              </w:rPr>
              <w:t>三</w:t>
            </w:r>
            <w:r>
              <w:rPr>
                <w:rFonts w:hint="eastAsia" w:ascii="仿宋" w:hAnsi="仿宋" w:eastAsia="仿宋" w:cs="仿宋"/>
                <w:kern w:val="0"/>
                <w:sz w:val="28"/>
                <w:szCs w:val="28"/>
                <w:lang w:eastAsia="zh-CN"/>
              </w:rPr>
              <w:t>次</w:t>
            </w:r>
            <w:r>
              <w:rPr>
                <w:rFonts w:hint="eastAsia" w:ascii="仿宋" w:hAnsi="仿宋" w:eastAsia="仿宋" w:cs="仿宋"/>
                <w:kern w:val="0"/>
                <w:sz w:val="28"/>
                <w:szCs w:val="28"/>
                <w:lang w:val="en-US" w:eastAsia="zh-CN"/>
              </w:rPr>
              <w:t>专业化招商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项目说明</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0" w:leftChars="0" w:firstLine="0" w:firstLineChars="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本次招租的商业涉及</w:t>
            </w:r>
            <w:r>
              <w:rPr>
                <w:rFonts w:hint="eastAsia" w:ascii="仿宋" w:hAnsi="仿宋" w:eastAsia="仿宋" w:cs="仿宋"/>
                <w:color w:val="auto"/>
                <w:kern w:val="0"/>
                <w:sz w:val="28"/>
                <w:szCs w:val="28"/>
                <w:lang w:val="en-US" w:eastAsia="zh-CN"/>
              </w:rPr>
              <w:t>1</w:t>
            </w:r>
            <w:r>
              <w:rPr>
                <w:rFonts w:hint="eastAsia" w:ascii="仿宋" w:hAnsi="仿宋" w:eastAsia="仿宋" w:cs="仿宋"/>
                <w:color w:val="auto"/>
                <w:kern w:val="0"/>
                <w:sz w:val="28"/>
                <w:szCs w:val="28"/>
              </w:rPr>
              <w:t>个社区</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个标的（</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间店面），面积合计</w:t>
            </w:r>
            <w:r>
              <w:rPr>
                <w:rFonts w:hint="eastAsia" w:ascii="仿宋" w:hAnsi="仿宋" w:eastAsia="仿宋" w:cs="仿宋"/>
                <w:color w:val="auto"/>
                <w:kern w:val="0"/>
                <w:sz w:val="28"/>
                <w:szCs w:val="28"/>
                <w:lang w:val="en-US" w:eastAsia="zh-CN"/>
              </w:rPr>
              <w:t>619.89</w:t>
            </w:r>
            <w:r>
              <w:rPr>
                <w:rFonts w:hint="eastAsia" w:ascii="仿宋" w:hAnsi="仿宋" w:eastAsia="仿宋" w:cs="仿宋"/>
                <w:color w:val="auto"/>
                <w:kern w:val="0"/>
                <w:sz w:val="28"/>
                <w:szCs w:val="28"/>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产权人</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厦门安居集团有限公司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授权招标人</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color w:val="auto"/>
                <w:kern w:val="0"/>
                <w:sz w:val="28"/>
                <w:szCs w:val="28"/>
              </w:rPr>
            </w:pPr>
            <w:r>
              <w:rPr>
                <w:rFonts w:hint="eastAsia" w:ascii="仿宋" w:hAnsi="仿宋" w:eastAsia="仿宋" w:cs="仿宋"/>
                <w:color w:val="auto"/>
                <w:kern w:val="0"/>
                <w:sz w:val="28"/>
                <w:szCs w:val="28"/>
              </w:rPr>
              <w:t>厦门安居置业有限公司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竞租方式及</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承租人选择的</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相关评判标准</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color w:val="auto"/>
                <w:kern w:val="0"/>
                <w:sz w:val="28"/>
                <w:szCs w:val="28"/>
              </w:rPr>
            </w:pPr>
            <w:r>
              <w:rPr>
                <w:rFonts w:hint="eastAsia" w:ascii="仿宋" w:hAnsi="仿宋" w:eastAsia="仿宋" w:cs="仿宋"/>
                <w:color w:val="auto"/>
                <w:kern w:val="0"/>
                <w:sz w:val="28"/>
                <w:szCs w:val="28"/>
              </w:rPr>
              <w:t>公开竞价，价高者得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待出租房源信息</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详见本方案《第二章 项目介绍》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交付标准</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现状交付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租金底价</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color w:val="auto"/>
                <w:kern w:val="0"/>
                <w:sz w:val="28"/>
                <w:szCs w:val="28"/>
              </w:rPr>
            </w:pPr>
            <w:r>
              <w:rPr>
                <w:rFonts w:hint="eastAsia" w:ascii="仿宋" w:hAnsi="仿宋" w:eastAsia="仿宋" w:cs="仿宋"/>
                <w:color w:val="auto"/>
                <w:kern w:val="0"/>
                <w:sz w:val="28"/>
                <w:szCs w:val="28"/>
              </w:rPr>
              <w:t>详见本方案《3.1 竞价清单》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公告时间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color w:val="auto"/>
                <w:kern w:val="0"/>
                <w:sz w:val="28"/>
                <w:szCs w:val="28"/>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2</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6</w:t>
            </w:r>
            <w:r>
              <w:rPr>
                <w:rFonts w:ascii="仿宋" w:hAnsi="仿宋" w:eastAsia="仿宋" w:cs="仿宋"/>
                <w:color w:val="auto"/>
                <w:kern w:val="0"/>
                <w:sz w:val="28"/>
                <w:szCs w:val="28"/>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lang w:val="en-US" w:eastAsia="zh-CN"/>
              </w:rPr>
              <w:t>看样</w:t>
            </w:r>
            <w:r>
              <w:rPr>
                <w:rFonts w:hint="eastAsia" w:ascii="仿宋" w:hAnsi="仿宋" w:eastAsia="仿宋" w:cs="仿宋"/>
                <w:b/>
                <w:bCs/>
                <w:color w:val="auto"/>
                <w:kern w:val="0"/>
                <w:sz w:val="28"/>
                <w:szCs w:val="28"/>
              </w:rPr>
              <w:t>时间安排</w:t>
            </w:r>
          </w:p>
          <w:p>
            <w:pPr>
              <w:widowControl/>
              <w:autoSpaceDE w:val="0"/>
              <w:autoSpaceDN w:val="0"/>
              <w:snapToGrid w:val="0"/>
              <w:spacing w:line="400" w:lineRule="exact"/>
              <w:jc w:val="center"/>
              <w:rPr>
                <w:rFonts w:hint="eastAsia" w:ascii="仿宋" w:hAnsi="仿宋" w:eastAsia="仿宋" w:cs="仿宋"/>
                <w:b/>
                <w:bCs/>
                <w:color w:val="auto"/>
                <w:kern w:val="0"/>
                <w:sz w:val="28"/>
                <w:szCs w:val="28"/>
                <w:lang w:eastAsia="zh-CN"/>
              </w:rPr>
            </w:pPr>
            <w:r>
              <w:rPr>
                <w:rFonts w:hint="eastAsia" w:ascii="仿宋" w:hAnsi="仿宋" w:eastAsia="仿宋" w:cs="仿宋"/>
                <w:b/>
                <w:bCs/>
                <w:color w:val="auto"/>
                <w:spacing w:val="-20"/>
                <w:kern w:val="0"/>
                <w:sz w:val="28"/>
                <w:szCs w:val="28"/>
                <w:lang w:eastAsia="zh-CN"/>
              </w:rPr>
              <w:t>（</w:t>
            </w:r>
            <w:r>
              <w:rPr>
                <w:rFonts w:hint="eastAsia" w:ascii="仿宋" w:hAnsi="仿宋" w:eastAsia="仿宋" w:cs="仿宋"/>
                <w:b/>
                <w:bCs/>
                <w:color w:val="auto"/>
                <w:spacing w:val="-20"/>
                <w:kern w:val="0"/>
                <w:sz w:val="28"/>
                <w:szCs w:val="28"/>
                <w:lang w:val="en-US" w:eastAsia="zh-CN"/>
              </w:rPr>
              <w:t>须提前电话预约</w:t>
            </w:r>
            <w:r>
              <w:rPr>
                <w:rFonts w:hint="eastAsia" w:ascii="仿宋" w:hAnsi="仿宋" w:eastAsia="仿宋" w:cs="仿宋"/>
                <w:b/>
                <w:bCs/>
                <w:color w:val="auto"/>
                <w:spacing w:val="-20"/>
                <w:kern w:val="0"/>
                <w:sz w:val="28"/>
                <w:szCs w:val="28"/>
                <w:lang w:eastAsia="zh-CN"/>
              </w:rPr>
              <w:t>）</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eastAsia" w:ascii="仿宋" w:hAnsi="仿宋" w:eastAsia="仿宋" w:cs="仿宋"/>
                <w:color w:val="auto"/>
                <w:kern w:val="0"/>
                <w:sz w:val="28"/>
                <w:szCs w:val="28"/>
                <w:lang w:val="en-US" w:eastAsia="zh-CN"/>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2</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16</w:t>
            </w:r>
            <w:r>
              <w:rPr>
                <w:rFonts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 xml:space="preserve">  09:00-11:30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9"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Cs/>
                <w:sz w:val="32"/>
                <w:u w:val="single"/>
                <w:lang w:eastAsia="zh-CN"/>
              </w:rPr>
              <w:t>一</w:t>
            </w:r>
            <w:r>
              <w:rPr>
                <w:rFonts w:hint="eastAsia" w:ascii="仿宋" w:hAnsi="仿宋" w:eastAsia="仿宋" w:cs="仿宋"/>
                <w:b/>
                <w:color w:val="auto"/>
                <w:kern w:val="0"/>
                <w:sz w:val="28"/>
                <w:szCs w:val="28"/>
              </w:rPr>
              <w:t>看样预约电话</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0592-5908017(工作时间：8:00-12:00，1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0-1</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default"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竞价报名时间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eastAsia" w:ascii="仿宋" w:hAnsi="仿宋" w:eastAsia="仿宋" w:cs="仿宋"/>
                <w:color w:val="auto"/>
                <w:kern w:val="0"/>
                <w:sz w:val="28"/>
                <w:szCs w:val="28"/>
              </w:rPr>
            </w:pPr>
            <w:r>
              <w:rPr>
                <w:rFonts w:ascii="仿宋" w:hAnsi="仿宋" w:eastAsia="仿宋" w:cs="仿宋"/>
                <w:color w:val="auto"/>
                <w:kern w:val="0"/>
                <w:sz w:val="28"/>
                <w:szCs w:val="28"/>
              </w:rPr>
              <w:t>20</w:t>
            </w:r>
            <w:r>
              <w:rPr>
                <w:rFonts w:hint="eastAsia" w:ascii="仿宋" w:hAnsi="仿宋" w:eastAsia="仿宋" w:cs="仿宋"/>
                <w:color w:val="auto"/>
                <w:kern w:val="0"/>
                <w:sz w:val="28"/>
                <w:szCs w:val="28"/>
                <w:lang w:val="en-US" w:eastAsia="zh-CN"/>
              </w:rPr>
              <w:t>22</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17</w:t>
            </w:r>
            <w:r>
              <w:rPr>
                <w:rFonts w:ascii="仿宋" w:hAnsi="仿宋" w:eastAsia="仿宋" w:cs="仿宋"/>
                <w:color w:val="auto"/>
                <w:kern w:val="0"/>
                <w:sz w:val="28"/>
                <w:szCs w:val="28"/>
              </w:rPr>
              <w:t>日（9:00-11:30，1</w:t>
            </w:r>
            <w:r>
              <w:rPr>
                <w:rFonts w:hint="eastAsia" w:ascii="仿宋" w:hAnsi="仿宋" w:eastAsia="仿宋" w:cs="仿宋"/>
                <w:color w:val="auto"/>
                <w:kern w:val="0"/>
                <w:sz w:val="28"/>
                <w:szCs w:val="28"/>
                <w:lang w:val="en-US" w:eastAsia="zh-CN"/>
              </w:rPr>
              <w:t>4</w:t>
            </w:r>
            <w:r>
              <w:rPr>
                <w:rFonts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0-17:</w:t>
            </w:r>
            <w:r>
              <w:rPr>
                <w:rFonts w:hint="eastAsia" w:ascii="仿宋" w:hAnsi="仿宋" w:eastAsia="仿宋" w:cs="仿宋"/>
                <w:color w:val="auto"/>
                <w:kern w:val="0"/>
                <w:sz w:val="28"/>
                <w:szCs w:val="28"/>
                <w:lang w:val="en-US" w:eastAsia="zh-CN"/>
              </w:rPr>
              <w:t>0</w:t>
            </w:r>
            <w:r>
              <w:rPr>
                <w:rFonts w:ascii="仿宋" w:hAnsi="仿宋" w:eastAsia="仿宋" w:cs="仿宋"/>
                <w:color w:val="auto"/>
                <w:kern w:val="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
                <w:bCs/>
                <w:color w:val="auto"/>
                <w:kern w:val="0"/>
                <w:sz w:val="28"/>
                <w:szCs w:val="28"/>
              </w:rPr>
              <w:t>报名地点</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color w:val="auto"/>
                <w:kern w:val="0"/>
                <w:sz w:val="28"/>
                <w:szCs w:val="28"/>
              </w:rPr>
            </w:pPr>
            <w:r>
              <w:rPr>
                <w:rFonts w:hint="eastAsia" w:ascii="仿宋" w:hAnsi="仿宋" w:eastAsia="仿宋" w:cs="仿宋"/>
                <w:snapToGrid w:val="0"/>
                <w:color w:val="auto"/>
                <w:kern w:val="0"/>
                <w:sz w:val="28"/>
                <w:szCs w:val="28"/>
              </w:rPr>
              <w:t>厦门市湖里区仙岳路2999号厦门安居集团</w:t>
            </w:r>
            <w:r>
              <w:rPr>
                <w:rFonts w:hint="eastAsia" w:ascii="仿宋" w:hAnsi="仿宋" w:eastAsia="仿宋" w:cs="仿宋"/>
                <w:snapToGrid w:val="0"/>
                <w:color w:val="auto"/>
                <w:kern w:val="0"/>
                <w:sz w:val="28"/>
                <w:szCs w:val="28"/>
                <w:lang w:val="en-US" w:eastAsia="zh-CN"/>
              </w:rPr>
              <w:t>客户服务大厅1</w:t>
            </w:r>
            <w:r>
              <w:rPr>
                <w:rFonts w:hint="eastAsia" w:ascii="仿宋" w:hAnsi="仿宋" w:eastAsia="仿宋" w:cs="仿宋"/>
                <w:snapToGrid w:val="0"/>
                <w:color w:val="auto"/>
                <w:kern w:val="0"/>
                <w:sz w:val="28"/>
                <w:szCs w:val="28"/>
              </w:rPr>
              <w:t>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color w:val="auto"/>
                <w:kern w:val="0"/>
                <w:sz w:val="28"/>
                <w:szCs w:val="28"/>
              </w:rPr>
            </w:pPr>
            <w:r>
              <w:rPr>
                <w:rFonts w:hint="eastAsia" w:ascii="仿宋" w:hAnsi="仿宋" w:eastAsia="仿宋" w:cs="仿宋"/>
                <w:b/>
                <w:bCs/>
                <w:color w:val="auto"/>
                <w:kern w:val="0"/>
                <w:sz w:val="28"/>
                <w:szCs w:val="28"/>
              </w:rPr>
              <w:t>竞价会时间安排</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default" w:ascii="仿宋" w:hAnsi="仿宋" w:eastAsia="仿宋" w:cs="仿宋"/>
                <w:color w:val="auto"/>
                <w:kern w:val="0"/>
                <w:sz w:val="28"/>
                <w:szCs w:val="28"/>
                <w:lang w:val="en-US" w:eastAsia="zh-CN"/>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2</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18</w:t>
            </w:r>
            <w:r>
              <w:rPr>
                <w:rFonts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9</w:t>
            </w:r>
            <w:r>
              <w:rPr>
                <w:rFonts w:ascii="仿宋" w:hAnsi="仿宋" w:eastAsia="仿宋" w:cs="仿宋"/>
                <w:color w:val="auto"/>
                <w:kern w:val="0"/>
                <w:sz w:val="28"/>
                <w:szCs w:val="28"/>
              </w:rPr>
              <w:t xml:space="preserve">时00分  </w:t>
            </w:r>
            <w:r>
              <w:rPr>
                <w:rFonts w:hint="eastAsia" w:ascii="仿宋" w:hAnsi="仿宋" w:eastAsia="仿宋" w:cs="仿宋"/>
                <w:color w:val="auto"/>
                <w:kern w:val="0"/>
                <w:sz w:val="28"/>
                <w:szCs w:val="28"/>
              </w:rPr>
              <w:t>标的</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-标的</w:t>
            </w:r>
            <w:r>
              <w:rPr>
                <w:rFonts w:hint="eastAsia" w:ascii="仿宋" w:hAnsi="仿宋" w:eastAsia="仿宋" w:cs="仿宋"/>
                <w:color w:val="auto"/>
                <w:kern w:val="0"/>
                <w:sz w:val="28"/>
                <w:szCs w:val="2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color w:val="auto"/>
                <w:kern w:val="0"/>
                <w:sz w:val="28"/>
                <w:szCs w:val="28"/>
              </w:rPr>
            </w:pPr>
            <w:r>
              <w:rPr>
                <w:rFonts w:hint="eastAsia" w:ascii="仿宋" w:hAnsi="仿宋" w:eastAsia="仿宋" w:cs="仿宋"/>
                <w:b/>
                <w:bCs/>
                <w:color w:val="auto"/>
                <w:kern w:val="0"/>
                <w:sz w:val="28"/>
                <w:szCs w:val="28"/>
              </w:rPr>
              <w:t>竞价地点</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ascii="仿宋" w:hAnsi="仿宋" w:eastAsia="仿宋" w:cs="仿宋"/>
                <w:bCs/>
                <w:color w:val="auto"/>
                <w:kern w:val="0"/>
                <w:sz w:val="28"/>
                <w:szCs w:val="28"/>
              </w:rPr>
            </w:pPr>
            <w:r>
              <w:rPr>
                <w:rFonts w:hint="eastAsia" w:ascii="仿宋" w:hAnsi="仿宋" w:eastAsia="仿宋" w:cs="仿宋"/>
                <w:bCs/>
                <w:color w:val="auto"/>
                <w:kern w:val="0"/>
                <w:sz w:val="28"/>
                <w:szCs w:val="28"/>
              </w:rPr>
              <w:t>厦门安居集团有限公司网上竞标管理系统(jb.xmajsy.com)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
                <w:color w:val="auto"/>
                <w:kern w:val="0"/>
                <w:sz w:val="28"/>
                <w:szCs w:val="28"/>
              </w:rPr>
              <w:t>竞标保证金</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bCs/>
                <w:color w:val="auto"/>
                <w:kern w:val="0"/>
                <w:sz w:val="28"/>
                <w:szCs w:val="28"/>
              </w:rPr>
            </w:pPr>
            <w:r>
              <w:rPr>
                <w:rFonts w:hint="eastAsia" w:ascii="仿宋" w:hAnsi="仿宋" w:eastAsia="仿宋" w:cs="仿宋"/>
                <w:color w:val="auto"/>
                <w:kern w:val="0"/>
                <w:sz w:val="28"/>
                <w:szCs w:val="28"/>
              </w:rPr>
              <w:t>各标的保证金金额详见《3.1 竞价清单》，</w:t>
            </w:r>
            <w:r>
              <w:rPr>
                <w:rFonts w:hint="eastAsia" w:ascii="仿宋" w:hAnsi="仿宋" w:eastAsia="仿宋" w:cs="仿宋"/>
                <w:bCs/>
                <w:color w:val="auto"/>
                <w:sz w:val="28"/>
                <w:szCs w:val="28"/>
              </w:rPr>
              <w:t>须在</w:t>
            </w:r>
            <w:r>
              <w:rPr>
                <w:rFonts w:hint="eastAsia" w:ascii="仿宋" w:hAnsi="仿宋" w:eastAsia="仿宋" w:cs="仿宋"/>
                <w:color w:val="auto"/>
                <w:kern w:val="0"/>
                <w:sz w:val="28"/>
                <w:szCs w:val="28"/>
              </w:rPr>
              <w:t>20</w:t>
            </w:r>
            <w:r>
              <w:rPr>
                <w:rFonts w:hint="eastAsia" w:ascii="仿宋" w:hAnsi="仿宋" w:eastAsia="仿宋" w:cs="仿宋"/>
                <w:color w:val="auto"/>
                <w:kern w:val="0"/>
                <w:sz w:val="28"/>
                <w:szCs w:val="28"/>
                <w:lang w:val="en-US" w:eastAsia="zh-CN"/>
              </w:rPr>
              <w:t>22</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17</w:t>
            </w:r>
            <w:r>
              <w:rPr>
                <w:rFonts w:ascii="仿宋" w:hAnsi="仿宋" w:eastAsia="仿宋" w:cs="仿宋"/>
                <w:color w:val="auto"/>
                <w:kern w:val="0"/>
                <w:sz w:val="28"/>
                <w:szCs w:val="28"/>
              </w:rPr>
              <w:t>日</w:t>
            </w:r>
            <w:r>
              <w:rPr>
                <w:rFonts w:hint="eastAsia" w:ascii="仿宋" w:hAnsi="仿宋" w:eastAsia="仿宋" w:cs="仿宋"/>
                <w:color w:val="auto"/>
                <w:kern w:val="0"/>
                <w:sz w:val="28"/>
                <w:szCs w:val="28"/>
              </w:rPr>
              <w:t>1</w:t>
            </w:r>
            <w:r>
              <w:rPr>
                <w:rFonts w:hint="eastAsia" w:ascii="仿宋" w:hAnsi="仿宋" w:eastAsia="仿宋" w:cs="仿宋"/>
                <w:color w:val="auto"/>
                <w:kern w:val="0"/>
                <w:sz w:val="28"/>
                <w:szCs w:val="28"/>
                <w:lang w:val="en-US" w:eastAsia="zh-CN"/>
              </w:rPr>
              <w:t>6</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0前到账，以我司银行账户到账时间为准，逾期视为无效。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kern w:val="0"/>
                <w:sz w:val="28"/>
                <w:szCs w:val="28"/>
              </w:rPr>
              <w:t>保证金账户户名</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ind w:left="53" w:right="53"/>
              <w:jc w:val="left"/>
              <w:rPr>
                <w:rFonts w:ascii="仿宋" w:hAnsi="仿宋" w:eastAsia="仿宋" w:cs="仿宋"/>
                <w:bCs/>
                <w:color w:val="auto"/>
                <w:kern w:val="0"/>
                <w:sz w:val="28"/>
                <w:szCs w:val="28"/>
              </w:rPr>
            </w:pPr>
            <w:r>
              <w:rPr>
                <w:rFonts w:hint="eastAsia" w:ascii="仿宋" w:hAnsi="仿宋" w:eastAsia="仿宋" w:cs="仿宋"/>
                <w:color w:val="auto"/>
                <w:kern w:val="0"/>
                <w:sz w:val="28"/>
                <w:szCs w:val="28"/>
              </w:rPr>
              <w:t>厦门安居置业有限公司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保证金账户账号</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53" w:right="53"/>
              <w:jc w:val="left"/>
              <w:rPr>
                <w:rFonts w:hint="default"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9902001766859621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adjustRightInd w:val="0"/>
              <w:snapToGrid w:val="0"/>
              <w:spacing w:line="400" w:lineRule="exact"/>
              <w:ind w:left="53" w:right="53"/>
              <w:jc w:val="center"/>
              <w:rPr>
                <w:rFonts w:ascii="仿宋" w:hAnsi="仿宋" w:eastAsia="仿宋" w:cs="仿宋"/>
                <w:b/>
                <w:kern w:val="0"/>
                <w:sz w:val="28"/>
                <w:szCs w:val="28"/>
              </w:rPr>
            </w:pPr>
            <w:r>
              <w:rPr>
                <w:rFonts w:hint="eastAsia" w:ascii="仿宋" w:hAnsi="仿宋" w:eastAsia="仿宋" w:cs="仿宋"/>
                <w:b/>
                <w:kern w:val="0"/>
                <w:sz w:val="28"/>
                <w:szCs w:val="28"/>
              </w:rPr>
              <w:t>开户行</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53" w:right="53"/>
              <w:jc w:val="left"/>
              <w:rPr>
                <w:rFonts w:ascii="仿宋" w:hAnsi="仿宋" w:eastAsia="仿宋" w:cs="仿宋"/>
                <w:bCs/>
                <w:sz w:val="28"/>
                <w:szCs w:val="28"/>
              </w:rPr>
            </w:pPr>
            <w:r>
              <w:rPr>
                <w:rFonts w:hint="eastAsia" w:ascii="仿宋" w:hAnsi="仿宋" w:eastAsia="仿宋" w:cs="仿宋"/>
                <w:sz w:val="28"/>
                <w:szCs w:val="28"/>
              </w:rPr>
              <w:t>中国民生银行厦门湖里支行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报名时</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须提供的材料</w:t>
            </w:r>
          </w:p>
        </w:tc>
        <w:tc>
          <w:tcPr>
            <w:tcW w:w="7640" w:type="dxa"/>
            <w:tcMar>
              <w:top w:w="0" w:type="dxa"/>
              <w:left w:w="50" w:type="dxa"/>
              <w:bottom w:w="0" w:type="dxa"/>
              <w:right w:w="0" w:type="dxa"/>
            </w:tcMar>
            <w:vAlign w:val="center"/>
          </w:tcPr>
          <w:p>
            <w:pPr>
              <w:numPr>
                <w:ilvl w:val="0"/>
                <w:numId w:val="1"/>
              </w:numPr>
              <w:spacing w:line="400" w:lineRule="exact"/>
              <w:rPr>
                <w:rFonts w:hint="eastAsia" w:ascii="仿宋" w:hAnsi="仿宋" w:eastAsia="仿宋" w:cs="仿宋"/>
                <w:bCs/>
                <w:sz w:val="28"/>
                <w:szCs w:val="28"/>
              </w:rPr>
            </w:pPr>
            <w:r>
              <w:rPr>
                <w:rFonts w:hint="eastAsia" w:ascii="仿宋" w:hAnsi="仿宋" w:eastAsia="仿宋" w:cs="仿宋"/>
                <w:bCs/>
                <w:sz w:val="28"/>
                <w:szCs w:val="28"/>
              </w:rPr>
              <w:t>单位携带公章并准备工商营业执照、法人身份证件、经办人身份证件（上述资料复印件1套，需个人签名、单位盖章，携原件备查）、授权委托书、</w:t>
            </w:r>
            <w:r>
              <w:rPr>
                <w:rFonts w:hint="eastAsia" w:ascii="仿宋" w:hAnsi="仿宋" w:eastAsia="仿宋"/>
                <w:sz w:val="30"/>
                <w:szCs w:val="30"/>
              </w:rPr>
              <w:t>法定代表人（主要负责人）身份证明书、</w:t>
            </w:r>
            <w:r>
              <w:rPr>
                <w:rFonts w:hint="eastAsia" w:ascii="仿宋" w:hAnsi="仿宋" w:eastAsia="仿宋" w:cs="仿宋"/>
                <w:bCs/>
                <w:sz w:val="28"/>
                <w:szCs w:val="28"/>
              </w:rPr>
              <w:t>竞标保证金银行转账凭证（</w:t>
            </w:r>
            <w:r>
              <w:rPr>
                <w:rFonts w:hint="eastAsia" w:ascii="仿宋" w:hAnsi="仿宋" w:eastAsia="仿宋" w:cs="仿宋"/>
                <w:b/>
                <w:sz w:val="28"/>
                <w:szCs w:val="28"/>
              </w:rPr>
              <w:t>公对公转账</w:t>
            </w:r>
            <w:r>
              <w:rPr>
                <w:rFonts w:hint="eastAsia" w:ascii="仿宋" w:hAnsi="仿宋" w:eastAsia="仿宋" w:cs="仿宋"/>
                <w:bCs/>
                <w:sz w:val="28"/>
                <w:szCs w:val="28"/>
              </w:rPr>
              <w:t>）；个人携带身份证件、竞价保证金银行转账凭证到现场报名。</w:t>
            </w:r>
          </w:p>
          <w:p>
            <w:pPr>
              <w:numPr>
                <w:ilvl w:val="0"/>
                <w:numId w:val="0"/>
              </w:num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、单位携带公章并准备工商营业执照、法人身份证件、经办人身份证件（上述资料复印件1套，需个人签名、单位盖章，携原件备查）、授权委托书、</w:t>
            </w:r>
            <w:r>
              <w:rPr>
                <w:rFonts w:hint="eastAsia" w:ascii="仿宋" w:hAnsi="仿宋" w:eastAsia="仿宋"/>
                <w:sz w:val="30"/>
                <w:szCs w:val="30"/>
              </w:rPr>
              <w:t>法定代表人（主要负责人）身份证明书、</w:t>
            </w:r>
            <w:r>
              <w:rPr>
                <w:rFonts w:hint="eastAsia" w:ascii="仿宋" w:hAnsi="仿宋" w:eastAsia="仿宋" w:cs="仿宋"/>
                <w:bCs/>
                <w:sz w:val="28"/>
                <w:szCs w:val="28"/>
              </w:rPr>
              <w:t>竞标保证金银行转账凭证（</w:t>
            </w:r>
            <w:r>
              <w:rPr>
                <w:rFonts w:hint="eastAsia" w:ascii="仿宋" w:hAnsi="仿宋" w:eastAsia="仿宋" w:cs="仿宋"/>
                <w:b/>
                <w:sz w:val="28"/>
                <w:szCs w:val="28"/>
              </w:rPr>
              <w:t>公对公转账</w:t>
            </w:r>
            <w:r>
              <w:rPr>
                <w:rFonts w:hint="eastAsia" w:ascii="仿宋" w:hAnsi="仿宋" w:eastAsia="仿宋" w:cs="仿宋"/>
                <w:bCs/>
                <w:sz w:val="28"/>
                <w:szCs w:val="28"/>
              </w:rPr>
              <w:t>）；个人携带身份证件、竞价保证金银行转账凭证到现场报名。</w:t>
            </w:r>
          </w:p>
          <w:p>
            <w:pPr>
              <w:spacing w:line="4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、所有竞标</w:t>
            </w:r>
            <w:r>
              <w:rPr>
                <w:rFonts w:hint="eastAsia" w:ascii="仿宋" w:hAnsi="仿宋" w:eastAsia="仿宋" w:cs="仿宋"/>
                <w:bCs/>
                <w:sz w:val="28"/>
                <w:szCs w:val="28"/>
                <w:lang w:eastAsia="zh-CN"/>
              </w:rPr>
              <w:t>人</w:t>
            </w:r>
            <w:r>
              <w:rPr>
                <w:rFonts w:hint="eastAsia" w:ascii="仿宋" w:hAnsi="仿宋" w:eastAsia="仿宋" w:cs="仿宋"/>
                <w:bCs/>
                <w:sz w:val="28"/>
                <w:szCs w:val="28"/>
              </w:rPr>
              <w:t>的竞标资料须经审核通过后，方可取得竞标资格。</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3、竞标人在竞标过程及中标后，应诚信履约并接受招标企业依据《厦门安居置业有限公司商户信用管理办法（试行）》（详见附件6）进行的管理。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竞标保证金说明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1、竞标人参加标的竞标应缴纳标的相应的竞标保证金，并在银行转账凭证备注栏中注明：“竞标人名称+意向标的名称+竞标保证金”。</w:t>
            </w:r>
          </w:p>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
                <w:color w:val="auto"/>
                <w:sz w:val="28"/>
                <w:szCs w:val="28"/>
              </w:rPr>
              <w:t>竞标保证金银行转账账号主体与参与竞标主体须一致。</w:t>
            </w:r>
            <w:r>
              <w:rPr>
                <w:rFonts w:hint="eastAsia" w:ascii="仿宋" w:hAnsi="仿宋" w:eastAsia="仿宋" w:cs="仿宋"/>
                <w:bCs/>
                <w:color w:val="auto"/>
                <w:sz w:val="28"/>
                <w:szCs w:val="28"/>
              </w:rPr>
              <w:t>有意竞得多个意向标的，需按每个标的对应的竞标保证金分别足额缴纳，不得合并缴纳。</w:t>
            </w:r>
          </w:p>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3、竞标人成功竞得标的后，已缴纳的竞标保证金待双方签订《中标结果确认书》、《房屋租赁合同》后20个工作日内退还至中标人预留银行账号；如竞标人未能竞得标的，竞标保证金在成交结果公示7个工作日无异议后的20个工作日内全额无息退还至竞标人预留银行账户。</w:t>
            </w:r>
          </w:p>
          <w:p>
            <w:pPr>
              <w:spacing w:line="400" w:lineRule="exact"/>
              <w:rPr>
                <w:rFonts w:ascii="仿宋" w:hAnsi="仿宋" w:eastAsia="仿宋" w:cs="仿宋"/>
                <w:bCs/>
                <w:sz w:val="28"/>
                <w:szCs w:val="28"/>
              </w:rPr>
            </w:pP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、如竞标人未通过招标人的资格审核，竞标保证金在资格审查结束之日起20个工作日内全额无息退还至竞标人预留银行账户。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承租要求</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1、承租人</w:t>
            </w:r>
            <w:r>
              <w:rPr>
                <w:rFonts w:hint="eastAsia" w:ascii="仿宋" w:hAnsi="仿宋" w:eastAsia="仿宋" w:cs="仿宋"/>
                <w:bCs/>
                <w:sz w:val="28"/>
                <w:szCs w:val="28"/>
                <w:lang w:val="en-US" w:eastAsia="zh-CN"/>
              </w:rPr>
              <w:t>须</w:t>
            </w:r>
            <w:r>
              <w:rPr>
                <w:rFonts w:hint="eastAsia" w:ascii="仿宋" w:hAnsi="仿宋" w:eastAsia="仿宋" w:cs="仿宋"/>
                <w:bCs/>
                <w:sz w:val="28"/>
                <w:szCs w:val="28"/>
              </w:rPr>
              <w:t>对租赁房屋及其附属设备设施的现状（注：此处现状特指租赁房屋交接时的现状，目前非空置房屋交接时的现状为原承租人搬离并拆除其自行增设的设备设施后的状态）、周边环境、物业管理情况等进行现场察看及充分了解，确认租赁房屋符合需求并同意按租赁房屋交接时现状及合同约定承租；租赁房屋交接时的现状同时应作为承租人向招标人返还该租赁房屋时的验收依据之一。</w:t>
            </w:r>
          </w:p>
          <w:p>
            <w:pPr>
              <w:spacing w:line="400" w:lineRule="exact"/>
              <w:rPr>
                <w:rFonts w:ascii="仿宋" w:hAnsi="仿宋" w:eastAsia="仿宋" w:cs="仿宋"/>
                <w:bCs/>
                <w:kern w:val="0"/>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w:t>
            </w:r>
            <w:r>
              <w:rPr>
                <w:rFonts w:hint="eastAsia" w:ascii="仿宋" w:hAnsi="仿宋" w:eastAsia="仿宋" w:cs="仿宋"/>
                <w:bCs/>
                <w:kern w:val="0"/>
                <w:sz w:val="28"/>
                <w:szCs w:val="28"/>
              </w:rPr>
              <w:t>本次招租的标的作为小区生活配套的商业用房，</w:t>
            </w:r>
            <w:r>
              <w:rPr>
                <w:rFonts w:hint="eastAsia" w:ascii="仿宋" w:hAnsi="仿宋" w:eastAsia="仿宋" w:cs="仿宋"/>
                <w:b/>
                <w:kern w:val="0"/>
                <w:sz w:val="28"/>
                <w:szCs w:val="28"/>
              </w:rPr>
              <w:t>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w:t>
            </w:r>
            <w:r>
              <w:rPr>
                <w:rFonts w:hint="eastAsia" w:ascii="仿宋" w:hAnsi="仿宋" w:eastAsia="仿宋" w:cs="仿宋"/>
                <w:bCs/>
                <w:kern w:val="0"/>
                <w:sz w:val="28"/>
                <w:szCs w:val="28"/>
              </w:rPr>
              <w:t>承租</w:t>
            </w:r>
            <w:r>
              <w:rPr>
                <w:rFonts w:ascii="仿宋" w:hAnsi="仿宋" w:eastAsia="仿宋" w:cs="仿宋"/>
                <w:bCs/>
                <w:kern w:val="0"/>
                <w:sz w:val="28"/>
                <w:szCs w:val="28"/>
              </w:rPr>
              <w:t>人</w:t>
            </w:r>
            <w:r>
              <w:rPr>
                <w:rFonts w:hint="eastAsia" w:ascii="仿宋" w:hAnsi="仿宋" w:eastAsia="仿宋" w:cs="仿宋"/>
                <w:bCs/>
                <w:kern w:val="0"/>
                <w:sz w:val="28"/>
                <w:szCs w:val="28"/>
              </w:rPr>
              <w:t>在报名</w:t>
            </w:r>
            <w:r>
              <w:rPr>
                <w:rFonts w:ascii="仿宋" w:hAnsi="仿宋" w:eastAsia="仿宋" w:cs="仿宋"/>
                <w:bCs/>
                <w:kern w:val="0"/>
                <w:sz w:val="28"/>
                <w:szCs w:val="28"/>
              </w:rPr>
              <w:t>前应自行对意向标的是否符合</w:t>
            </w:r>
            <w:r>
              <w:rPr>
                <w:rFonts w:hint="eastAsia" w:ascii="仿宋" w:hAnsi="仿宋" w:eastAsia="仿宋" w:cs="仿宋"/>
                <w:bCs/>
                <w:kern w:val="0"/>
                <w:sz w:val="28"/>
                <w:szCs w:val="28"/>
              </w:rPr>
              <w:t>其</w:t>
            </w:r>
            <w:r>
              <w:rPr>
                <w:rFonts w:ascii="仿宋" w:hAnsi="仿宋" w:eastAsia="仿宋" w:cs="仿宋"/>
                <w:bCs/>
                <w:kern w:val="0"/>
                <w:sz w:val="28"/>
                <w:szCs w:val="28"/>
              </w:rPr>
              <w:t>业态规划，进行充分了解和考量，包括但不限于使用该意向标的开办承租人规划的业态能否通过相关部门的批准、能否取得相关证照等。</w:t>
            </w:r>
            <w:r>
              <w:rPr>
                <w:rFonts w:hint="eastAsia" w:ascii="仿宋" w:hAnsi="仿宋" w:eastAsia="仿宋" w:cs="仿宋"/>
                <w:bCs/>
                <w:kern w:val="0"/>
                <w:sz w:val="28"/>
                <w:szCs w:val="28"/>
                <w:lang w:val="en-US" w:eastAsia="zh-CN"/>
              </w:rPr>
              <w:t>经营过程中需严格遵守《厦门市环境保护条例》。</w:t>
            </w:r>
          </w:p>
          <w:p>
            <w:pPr>
              <w:spacing w:line="400" w:lineRule="exact"/>
              <w:rPr>
                <w:rFonts w:hint="eastAsia" w:ascii="仿宋" w:hAnsi="仿宋" w:eastAsia="仿宋" w:cs="仿宋"/>
                <w:b/>
                <w:sz w:val="28"/>
                <w:szCs w:val="28"/>
              </w:rPr>
            </w:pPr>
            <w:r>
              <w:rPr>
                <w:rFonts w:hint="eastAsia" w:ascii="仿宋" w:hAnsi="仿宋" w:eastAsia="仿宋" w:cs="仿宋"/>
                <w:bCs/>
                <w:sz w:val="28"/>
                <w:szCs w:val="28"/>
                <w:lang w:val="en-US" w:eastAsia="zh-CN"/>
              </w:rPr>
              <w:t>3</w:t>
            </w:r>
            <w:r>
              <w:rPr>
                <w:rFonts w:hint="eastAsia" w:ascii="仿宋" w:hAnsi="仿宋" w:eastAsia="仿宋" w:cs="仿宋"/>
                <w:bCs/>
                <w:sz w:val="28"/>
                <w:szCs w:val="28"/>
              </w:rPr>
              <w:t>、承租人可对租赁房屋进行装修或改造，但装修/改造/设备安装方案应事先以书面方式征得招标人及物业管理处书面同意并向相关主管部门（如消防、环保、卫生等）申请取得相关批文批件后方可施工，</w:t>
            </w:r>
            <w:r>
              <w:rPr>
                <w:rFonts w:hint="eastAsia" w:ascii="仿宋" w:hAnsi="仿宋" w:eastAsia="仿宋" w:cs="仿宋"/>
                <w:b/>
                <w:sz w:val="28"/>
                <w:szCs w:val="28"/>
              </w:rPr>
              <w:t>招标人将视承租人装修/改造情况酌情收取装修恢复保证金。</w:t>
            </w:r>
          </w:p>
          <w:p>
            <w:pP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4、承租人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pPr>
              <w:spacing w:line="400" w:lineRule="exact"/>
              <w:rPr>
                <w:rFonts w:ascii="仿宋" w:hAnsi="仿宋" w:eastAsia="仿宋" w:cs="仿宋"/>
                <w:b/>
                <w:sz w:val="28"/>
                <w:szCs w:val="28"/>
              </w:rPr>
            </w:pPr>
            <w:r>
              <w:rPr>
                <w:rFonts w:hint="eastAsia" w:ascii="仿宋" w:hAnsi="仿宋" w:eastAsia="仿宋" w:cs="仿宋"/>
                <w:bCs/>
                <w:sz w:val="28"/>
                <w:szCs w:val="28"/>
                <w:lang w:val="en-US" w:eastAsia="zh-CN"/>
              </w:rPr>
              <w:t>5</w:t>
            </w:r>
            <w:r>
              <w:rPr>
                <w:rFonts w:hint="eastAsia" w:ascii="仿宋" w:hAnsi="仿宋" w:eastAsia="仿宋" w:cs="仿宋"/>
                <w:b/>
                <w:sz w:val="28"/>
                <w:szCs w:val="28"/>
              </w:rPr>
              <w:t>、租赁期内，以租赁房屋所在地为注册地址的商事主体，若该商事主体为个体商户，则其营业执照上的经营者为</w:t>
            </w:r>
            <w:r>
              <w:rPr>
                <w:rFonts w:hint="eastAsia" w:ascii="仿宋" w:hAnsi="仿宋" w:eastAsia="仿宋" w:cs="仿宋"/>
                <w:b/>
                <w:sz w:val="28"/>
                <w:szCs w:val="28"/>
                <w:lang w:eastAsia="zh-CN"/>
              </w:rPr>
              <w:t>承租人</w:t>
            </w:r>
            <w:r>
              <w:rPr>
                <w:rFonts w:hint="eastAsia" w:ascii="仿宋" w:hAnsi="仿宋" w:eastAsia="仿宋" w:cs="仿宋"/>
                <w:b/>
                <w:sz w:val="28"/>
                <w:szCs w:val="28"/>
              </w:rPr>
              <w:t>本人，若该商事主体为公司法人或合伙企业则股东或合伙人之一须为承租人本人。须在开业一个月内将全部证照报招标人备案存档。</w:t>
            </w:r>
          </w:p>
          <w:p>
            <w:pPr>
              <w:spacing w:line="400" w:lineRule="exact"/>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上述租赁标的物为住宅楼底层裙楼沿街店面，距离上部住宅较近，根据《厦门市环境保护条例》该店面可能被禁止经营煎、炒、炸、烤等易产生油烟或扰民的餐饮服务项目。若经营餐饮服务项目，务必遵守《厦门市环境保护条例》并按有关要求自行增设排放设施、净化或分解设备等，不破坏环境或扰民。并于装修前签订承诺函（附件6）。若承租户未按此执行且拒不整改的，我司有权单方解除租赁合同。</w:t>
            </w:r>
          </w:p>
          <w:p>
            <w:pPr>
              <w:spacing w:line="4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7、根据《厦门市人民政府安全生产委员会办公室关于进一步深化“三合一”场所消防安全专项整治工作的通知》文件精神，</w:t>
            </w:r>
            <w:r>
              <w:rPr>
                <w:rFonts w:hint="eastAsia" w:ascii="仿宋" w:hAnsi="仿宋" w:eastAsia="仿宋" w:cs="仿宋"/>
                <w:b/>
                <w:bCs w:val="0"/>
                <w:color w:val="auto"/>
                <w:sz w:val="28"/>
                <w:szCs w:val="28"/>
              </w:rPr>
              <w:t>不得在租赁房屋范围内设立</w:t>
            </w:r>
            <w:r>
              <w:rPr>
                <w:rFonts w:hint="eastAsia" w:ascii="仿宋" w:hAnsi="仿宋" w:eastAsia="仿宋" w:cs="仿宋"/>
                <w:b/>
                <w:bCs w:val="0"/>
                <w:color w:val="auto"/>
                <w:sz w:val="28"/>
                <w:szCs w:val="28"/>
                <w:lang w:val="en-US" w:eastAsia="zh-CN"/>
              </w:rPr>
              <w:t>“三合一”场所</w:t>
            </w:r>
            <w:r>
              <w:rPr>
                <w:rFonts w:hint="eastAsia" w:ascii="仿宋" w:hAnsi="仿宋" w:eastAsia="仿宋" w:cs="仿宋"/>
                <w:bCs/>
                <w:color w:val="auto"/>
                <w:sz w:val="28"/>
                <w:szCs w:val="28"/>
                <w:lang w:val="en-US" w:eastAsia="zh-CN"/>
              </w:rPr>
              <w:t>（“三合一”场所指住宿与生产、仓储、经营一种或一种以上使用功能违章混合设置在同一空间内的建筑）</w:t>
            </w:r>
            <w:r>
              <w:rPr>
                <w:rFonts w:hint="eastAsia" w:ascii="仿宋" w:hAnsi="仿宋" w:eastAsia="仿宋" w:cs="仿宋"/>
                <w:bCs/>
                <w:color w:val="auto"/>
                <w:sz w:val="28"/>
                <w:szCs w:val="28"/>
                <w:lang w:eastAsia="zh-CN"/>
              </w:rPr>
              <w:t>。</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8、</w:t>
            </w:r>
            <w:r>
              <w:rPr>
                <w:rFonts w:hint="eastAsia" w:ascii="仿宋" w:hAnsi="仿宋" w:eastAsia="仿宋" w:cs="仿宋"/>
                <w:bCs/>
                <w:sz w:val="28"/>
                <w:szCs w:val="28"/>
              </w:rPr>
              <w:t>商用停车位由属地物业管理公司统一规划，有偿使用</w:t>
            </w:r>
            <w:r>
              <w:rPr>
                <w:rFonts w:hint="eastAsia" w:ascii="仿宋" w:hAnsi="仿宋" w:eastAsia="仿宋" w:cs="仿宋"/>
                <w:bCs/>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租金及履约保证金的说明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kern w:val="0"/>
                <w:sz w:val="28"/>
                <w:szCs w:val="28"/>
              </w:rPr>
            </w:pPr>
            <w:r>
              <w:rPr>
                <w:rFonts w:hint="eastAsia" w:ascii="仿宋" w:hAnsi="仿宋" w:eastAsia="仿宋" w:cs="仿宋"/>
                <w:bCs/>
                <w:kern w:val="0"/>
                <w:sz w:val="28"/>
                <w:szCs w:val="28"/>
              </w:rPr>
              <w:t>1、竞价标的的合同租金以间为计价单位，由最终成交价格（或称“中标价”）确定；物业管理费及公维金等需以面积作为计费基数的，若实际测量面积与本方案公告面积有出入的，面积数仍以公告面积为准。</w:t>
            </w:r>
          </w:p>
          <w:p>
            <w:pPr>
              <w:spacing w:line="400" w:lineRule="exact"/>
              <w:rPr>
                <w:rFonts w:hint="eastAsia" w:ascii="仿宋" w:hAnsi="仿宋" w:eastAsia="仿宋" w:cs="仿宋"/>
                <w:bCs/>
                <w:kern w:val="0"/>
                <w:sz w:val="28"/>
                <w:szCs w:val="28"/>
              </w:rPr>
            </w:pPr>
            <w:r>
              <w:rPr>
                <w:rFonts w:hint="eastAsia" w:ascii="仿宋" w:hAnsi="仿宋" w:eastAsia="仿宋" w:cs="仿宋"/>
                <w:bCs/>
                <w:kern w:val="0"/>
                <w:sz w:val="28"/>
                <w:szCs w:val="28"/>
              </w:rPr>
              <w:t>2、租金采用预付方式并由承租人按期支付，每三个月为一期，</w:t>
            </w:r>
            <w:r>
              <w:rPr>
                <w:rFonts w:hint="eastAsia" w:ascii="仿宋" w:hAnsi="仿宋" w:eastAsia="仿宋" w:cs="仿宋"/>
                <w:bCs/>
                <w:sz w:val="28"/>
                <w:szCs w:val="28"/>
              </w:rPr>
              <w:t>签约时须同时付清该合同项下的首期租金及履约保证金（其中</w:t>
            </w:r>
            <w:r>
              <w:rPr>
                <w:rFonts w:hint="eastAsia" w:ascii="仿宋" w:hAnsi="仿宋" w:eastAsia="仿宋" w:cs="仿宋"/>
                <w:bCs/>
                <w:kern w:val="0"/>
                <w:sz w:val="28"/>
                <w:szCs w:val="28"/>
              </w:rPr>
              <w:t>履约保证金相当于最后一个计租年度三个月租金</w:t>
            </w:r>
            <w:r>
              <w:rPr>
                <w:rFonts w:hint="eastAsia" w:ascii="仿宋" w:hAnsi="仿宋" w:eastAsia="仿宋" w:cs="仿宋"/>
                <w:bCs/>
                <w:sz w:val="28"/>
                <w:szCs w:val="28"/>
              </w:rPr>
              <w:t>）。</w:t>
            </w:r>
            <w:r>
              <w:rPr>
                <w:rFonts w:hint="eastAsia" w:ascii="仿宋" w:hAnsi="仿宋" w:eastAsia="仿宋" w:cs="仿宋"/>
                <w:bCs/>
                <w:kern w:val="0"/>
                <w:sz w:val="28"/>
                <w:szCs w:val="28"/>
              </w:rPr>
              <w:t>除首期租金外，其余每期租金应于上期租金结束日7日前付清。</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3</w:t>
            </w:r>
            <w:r>
              <w:rPr>
                <w:rFonts w:hint="eastAsia" w:ascii="仿宋" w:hAnsi="仿宋" w:eastAsia="仿宋" w:cs="仿宋"/>
                <w:bCs/>
                <w:sz w:val="28"/>
                <w:szCs w:val="28"/>
              </w:rPr>
              <w:t>、租赁期间，租赁房屋的维修、保养、使用均由承租人负责，并承担内部装修改造费、物业管理费、水电费及相关费用，详见合同中第四条“租金及其他费用”。</w:t>
            </w:r>
          </w:p>
          <w:p>
            <w:pPr>
              <w:spacing w:line="4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4</w:t>
            </w:r>
            <w:r>
              <w:rPr>
                <w:rFonts w:hint="eastAsia" w:ascii="仿宋" w:hAnsi="仿宋" w:eastAsia="仿宋" w:cs="仿宋"/>
                <w:bCs/>
                <w:sz w:val="28"/>
                <w:szCs w:val="28"/>
              </w:rPr>
              <w:t>、租赁期限届满或合同提前解除/终止时，承租人应及时结清全部款项，并经招标人验收通过后，凭招标人放行手续在租赁期限届满或合同解除/终止之日起7日内（即搬迁期）搬迁完毕并将租赁场所打扫清理后完整返还给招标人，招标人提供或增设的其他物品或设施（若有）亦应同时返还或恢复至交付时原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标的瑕疵担保责任的免除</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1、本次是以标的现状进行竞标，会前提供的各项数据仅供参考。</w:t>
            </w:r>
          </w:p>
          <w:p>
            <w:pPr>
              <w:spacing w:line="400" w:lineRule="exact"/>
              <w:rPr>
                <w:rFonts w:ascii="仿宋" w:hAnsi="仿宋" w:eastAsia="仿宋" w:cs="仿宋"/>
                <w:bCs/>
                <w:sz w:val="28"/>
                <w:szCs w:val="28"/>
              </w:rPr>
            </w:pPr>
            <w:r>
              <w:rPr>
                <w:rFonts w:hint="eastAsia" w:ascii="仿宋" w:hAnsi="仿宋" w:eastAsia="仿宋" w:cs="仿宋"/>
                <w:bCs/>
                <w:sz w:val="28"/>
                <w:szCs w:val="28"/>
              </w:rPr>
              <w:t xml:space="preserve">本次竞标的房产地址门牌号码、面积以及准确四至，以开发商在厦门市相关政府部门备案或者办理产权登记后的权证登记信息为准。 </w:t>
            </w:r>
          </w:p>
          <w:p>
            <w:pPr>
              <w:spacing w:line="400" w:lineRule="exact"/>
              <w:rPr>
                <w:rFonts w:ascii="仿宋" w:hAnsi="仿宋" w:eastAsia="仿宋" w:cs="仿宋"/>
                <w:bCs/>
                <w:sz w:val="28"/>
                <w:szCs w:val="28"/>
              </w:rPr>
            </w:pPr>
            <w:r>
              <w:rPr>
                <w:rFonts w:hint="eastAsia" w:ascii="仿宋" w:hAnsi="仿宋" w:eastAsia="仿宋" w:cs="仿宋"/>
                <w:bCs/>
                <w:sz w:val="28"/>
                <w:szCs w:val="28"/>
              </w:rPr>
              <w:t>2、因建筑设计等原因，房产实际可作为经营的使用价值不同，竞标人需谨慎对房产进行实地的查验。</w:t>
            </w:r>
          </w:p>
          <w:p>
            <w:pPr>
              <w:spacing w:line="400" w:lineRule="exact"/>
              <w:rPr>
                <w:rFonts w:hint="eastAsia" w:ascii="仿宋" w:hAnsi="仿宋" w:eastAsia="仿宋" w:cs="仿宋"/>
                <w:bCs/>
                <w:color w:val="auto"/>
                <w:sz w:val="28"/>
                <w:szCs w:val="28"/>
              </w:rPr>
            </w:pPr>
            <w:r>
              <w:rPr>
                <w:rFonts w:hint="eastAsia" w:ascii="仿宋" w:hAnsi="仿宋" w:eastAsia="仿宋" w:cs="仿宋"/>
                <w:bCs/>
                <w:sz w:val="28"/>
                <w:szCs w:val="28"/>
              </w:rPr>
              <w:t>3、竞标人确认并同意招标人已经通过对标的的展示，向竞标人明确说明和揭示了标的的瑕疵、缺陷和风险，竞标人已经通过查阅文件、现场查看标的知悉上述瑕疵、缺陷和风险，标的出现该等瑕疵、缺陷或风险的，招标人不承担任何责任，竞标人成为最终中标人后不得因此要求解除本合同，且无权要求招标人对此采取任何补救措施、支付任何费用或补偿款项或承担任何损</w:t>
            </w:r>
            <w:r>
              <w:rPr>
                <w:rFonts w:hint="eastAsia" w:ascii="仿宋" w:hAnsi="仿宋" w:eastAsia="仿宋" w:cs="仿宋"/>
                <w:bCs/>
                <w:color w:val="auto"/>
                <w:sz w:val="28"/>
                <w:szCs w:val="28"/>
              </w:rPr>
              <w:t>害赔偿责任(侵权责任)，也无权要求减少、降低成交价款或拒绝支付成交价款。</w:t>
            </w:r>
          </w:p>
          <w:p>
            <w:pPr>
              <w:spacing w:line="40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4、</w:t>
            </w:r>
            <w:r>
              <w:rPr>
                <w:rFonts w:hint="eastAsia" w:ascii="仿宋" w:hAnsi="仿宋" w:eastAsia="仿宋" w:cs="仿宋"/>
                <w:b w:val="0"/>
                <w:bCs/>
                <w:color w:val="auto"/>
                <w:sz w:val="28"/>
                <w:szCs w:val="28"/>
                <w:highlight w:val="none"/>
              </w:rPr>
              <w:t>租赁期间，不排除存在相关方于店面周边公共区域增设公共设施的可能性，包括但不限于在店面周边公共区域设置电动自行车停车棚、摆放健身器械等。</w:t>
            </w:r>
          </w:p>
          <w:p>
            <w:pPr>
              <w:spacing w:line="400" w:lineRule="exact"/>
              <w:rPr>
                <w:rFonts w:hint="default" w:ascii="仿宋" w:hAnsi="仿宋" w:eastAsia="仿宋" w:cs="仿宋"/>
                <w:bCs/>
                <w:sz w:val="28"/>
                <w:szCs w:val="28"/>
                <w:lang w:val="en-US" w:eastAsia="zh-CN"/>
              </w:rPr>
            </w:pPr>
            <w:r>
              <w:rPr>
                <w:rFonts w:hint="eastAsia" w:ascii="仿宋" w:hAnsi="仿宋" w:eastAsia="仿宋" w:cs="仿宋"/>
                <w:b/>
                <w:bCs w:val="0"/>
                <w:color w:val="auto"/>
                <w:sz w:val="28"/>
                <w:szCs w:val="28"/>
                <w:highlight w:val="none"/>
                <w:lang w:val="en-US" w:eastAsia="zh-CN"/>
              </w:rPr>
              <w:t>5.标的物《中华人民共和国不动产权证书》尚未办理，竞标人需确认已知悉该情况，如拟经营需要提供《中华人民共和国不动产权证书》才能经营的项目，请不要参加本次竞拍。竞标人成为最终中标人后不得因此向招标人提出任何诉求，且竞标人应自行承担由此造成的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中标结果公告网站及公示期</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厦门安居集团有限公司网站： http://www.xmanju.com/</w:t>
            </w:r>
          </w:p>
          <w:p>
            <w:pPr>
              <w:spacing w:line="400" w:lineRule="exact"/>
              <w:rPr>
                <w:rFonts w:ascii="仿宋" w:hAnsi="仿宋" w:eastAsia="仿宋" w:cs="仿宋"/>
                <w:bCs/>
                <w:sz w:val="28"/>
                <w:szCs w:val="28"/>
              </w:rPr>
            </w:pPr>
            <w:r>
              <w:rPr>
                <w:rFonts w:hint="eastAsia" w:ascii="仿宋" w:hAnsi="仿宋" w:eastAsia="仿宋" w:cs="仿宋"/>
                <w:bCs/>
                <w:sz w:val="28"/>
                <w:szCs w:val="28"/>
              </w:rPr>
              <w:t>中标结果公示期：本批次全部标的竞价结束之日起7个工作日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签约说明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1、厦门安居集团有限公司授权其全资子公司厦门安居置业有限公司，以厦门安居置业有限公司名义与中标人签订该批次《房屋租赁合同》，并享有合同约定的权利，履行合同约定的义务，承担合同约定的责任。</w:t>
            </w:r>
          </w:p>
          <w:p>
            <w:pPr>
              <w:spacing w:line="4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竞价结果公示期结束后，如享有优先承租权的权利人竞得，则在7个工作日签订房屋租赁合同，计租日从原合同到期日第二日起算；如非享有优先承租权的权利人竞得，则在30天内组织签订房屋租赁合同，并按房屋腾退后的现状移交标的房屋。如未能在竞价结果公示期结束40天内组织签订房屋租赁合同，最终竞得人必须放弃标的的承租权，且最终竞得人不得向出租方有任何权益主张。</w:t>
            </w:r>
          </w:p>
          <w:p>
            <w:pPr>
              <w:spacing w:line="400" w:lineRule="exact"/>
            </w:pPr>
            <w:r>
              <w:rPr>
                <w:rFonts w:hint="eastAsia" w:ascii="仿宋" w:hAnsi="仿宋" w:eastAsia="仿宋" w:cs="仿宋"/>
                <w:bCs/>
                <w:sz w:val="28"/>
                <w:szCs w:val="28"/>
                <w:lang w:val="en-US" w:eastAsia="zh-CN"/>
              </w:rPr>
              <w:t>3、</w:t>
            </w:r>
            <w:r>
              <w:rPr>
                <w:rFonts w:hint="eastAsia" w:ascii="仿宋" w:hAnsi="仿宋" w:eastAsia="仿宋" w:cs="仿宋"/>
                <w:b w:val="0"/>
                <w:bCs/>
                <w:sz w:val="28"/>
                <w:szCs w:val="28"/>
              </w:rPr>
              <w:t>具体签约时间和地点以招标人发出的通知短信/电话为准。</w:t>
            </w:r>
            <w:r>
              <w:rPr>
                <w:rFonts w:hint="eastAsia" w:ascii="仿宋" w:hAnsi="仿宋" w:eastAsia="仿宋" w:cs="仿宋"/>
                <w:bCs/>
                <w:sz w:val="28"/>
                <w:szCs w:val="28"/>
              </w:rPr>
              <w:t>中标人如需调整签约时间应提前向招标人提出申请，但需在招标人通知的时间之日起5个工作日内完成签约，若中标人延期签订合同时间超过招标人通知的时间5个工作日的，招标人有权取消中标人中标资格，竞标保证金不予退还，竞标标的另行招租</w:t>
            </w:r>
            <w:r>
              <w:rPr>
                <w:rFonts w:hint="eastAsia" w:ascii="仿宋" w:hAnsi="仿宋" w:eastAsia="仿宋" w:cs="仿宋"/>
                <w:bCs/>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kern w:val="0"/>
                <w:sz w:val="28"/>
                <w:szCs w:val="28"/>
              </w:rPr>
            </w:pPr>
            <w:r>
              <w:rPr>
                <w:rFonts w:hint="eastAsia" w:ascii="仿宋" w:hAnsi="仿宋" w:eastAsia="仿宋" w:cs="仿宋"/>
                <w:b/>
                <w:spacing w:val="-20"/>
                <w:kern w:val="0"/>
                <w:sz w:val="28"/>
                <w:szCs w:val="28"/>
              </w:rPr>
              <w:t>政策咨询、答疑及投诉等联系电话</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968383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default" w:ascii="仿宋" w:hAnsi="仿宋" w:eastAsia="仿宋" w:cs="仿宋"/>
                <w:b/>
                <w:color w:val="auto"/>
                <w:kern w:val="0"/>
                <w:sz w:val="28"/>
                <w:szCs w:val="28"/>
                <w:lang w:val="en-US" w:eastAsia="zh-CN"/>
              </w:rPr>
            </w:pPr>
            <w:r>
              <w:rPr>
                <w:rFonts w:hint="eastAsia" w:ascii="仿宋" w:hAnsi="仿宋" w:eastAsia="仿宋" w:cs="仿宋"/>
                <w:b/>
                <w:bCs/>
                <w:color w:val="auto"/>
                <w:kern w:val="0"/>
                <w:sz w:val="28"/>
                <w:szCs w:val="28"/>
                <w:lang w:val="en-US" w:eastAsia="zh-CN"/>
              </w:rPr>
              <w:t>本批次成交标的合同起租时间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default"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2022年6月1日</w:t>
            </w:r>
          </w:p>
        </w:tc>
      </w:tr>
    </w:tbl>
    <w:p>
      <w:pPr>
        <w:jc w:val="left"/>
        <w:rPr>
          <w:rFonts w:ascii="仿宋" w:hAnsi="仿宋" w:eastAsia="仿宋" w:cs="仿宋"/>
        </w:rPr>
      </w:pPr>
    </w:p>
    <w:p>
      <w:pPr>
        <w:jc w:val="left"/>
        <w:rPr>
          <w:rFonts w:ascii="仿宋" w:hAnsi="仿宋" w:eastAsia="仿宋" w:cs="仿宋"/>
        </w:rPr>
        <w:sectPr>
          <w:pgSz w:w="11906" w:h="16838"/>
          <w:pgMar w:top="1440" w:right="1080" w:bottom="1440" w:left="1080" w:header="851" w:footer="992" w:gutter="0"/>
          <w:pgNumType w:fmt="numberInDash"/>
          <w:cols w:space="0" w:num="1"/>
          <w:docGrid w:type="lines" w:linePitch="312" w:charSpace="0"/>
        </w:sectPr>
      </w:pPr>
    </w:p>
    <w:p>
      <w:pPr>
        <w:pStyle w:val="3"/>
        <w:spacing w:beforeAutospacing="0" w:afterAutospacing="0"/>
        <w:jc w:val="center"/>
        <w:rPr>
          <w:rFonts w:hint="default" w:eastAsiaTheme="minorEastAsia"/>
          <w:sz w:val="44"/>
          <w:szCs w:val="44"/>
        </w:rPr>
      </w:pPr>
      <w:bookmarkStart w:id="1" w:name="_Toc958"/>
      <w:r>
        <w:rPr>
          <w:sz w:val="44"/>
          <w:szCs w:val="44"/>
        </w:rPr>
        <w:t>第二章  项目介绍</w:t>
      </w:r>
      <w:bookmarkEnd w:id="1"/>
    </w:p>
    <w:p>
      <w:pPr>
        <w:pStyle w:val="4"/>
        <w:ind w:left="637" w:hanging="636" w:hangingChars="199"/>
        <w:rPr>
          <w:rFonts w:ascii="仿宋" w:hAnsi="仿宋" w:eastAsia="仿宋" w:cs="仿宋"/>
          <w:color w:val="auto"/>
        </w:rPr>
      </w:pPr>
      <w:bookmarkStart w:id="2" w:name="_Toc23618"/>
      <w:bookmarkStart w:id="3" w:name="_Toc31087"/>
      <w:r>
        <w:rPr>
          <w:rFonts w:hint="eastAsia" w:ascii="仿宋" w:hAnsi="仿宋" w:eastAsia="仿宋" w:cs="仿宋"/>
          <w:color w:val="auto"/>
        </w:rPr>
        <w:t>2.1拟招租房源明细</w:t>
      </w:r>
      <w:bookmarkEnd w:id="2"/>
      <w:bookmarkEnd w:id="3"/>
    </w:p>
    <w:p>
      <w:pPr>
        <w:pStyle w:val="4"/>
        <w:ind w:left="637" w:hanging="636" w:hangingChars="199"/>
        <w:rPr>
          <w:rFonts w:ascii="仿宋" w:hAnsi="仿宋" w:eastAsia="仿宋" w:cs="仿宋"/>
          <w:color w:val="auto"/>
        </w:rPr>
      </w:pPr>
      <w:bookmarkStart w:id="4" w:name="_Toc29565"/>
      <w:r>
        <w:rPr>
          <w:rFonts w:hint="eastAsia" w:ascii="仿宋" w:hAnsi="仿宋" w:eastAsia="仿宋" w:cs="仿宋"/>
          <w:color w:val="auto"/>
        </w:rPr>
        <w:t xml:space="preserve">2.1.1 </w:t>
      </w:r>
      <w:r>
        <w:rPr>
          <w:rFonts w:hint="eastAsia" w:ascii="仿宋" w:hAnsi="仿宋" w:eastAsia="仿宋" w:cs="仿宋"/>
          <w:color w:val="auto"/>
          <w:lang w:eastAsia="zh-CN"/>
        </w:rPr>
        <w:t>仁和公寓</w:t>
      </w:r>
      <w:r>
        <w:rPr>
          <w:rFonts w:hint="eastAsia" w:ascii="仿宋" w:hAnsi="仿宋" w:eastAsia="仿宋" w:cs="仿宋"/>
          <w:color w:val="auto"/>
        </w:rPr>
        <w:t>（</w:t>
      </w:r>
      <w:r>
        <w:rPr>
          <w:rFonts w:hint="eastAsia" w:ascii="仿宋" w:hAnsi="仿宋" w:eastAsia="仿宋" w:cs="仿宋"/>
          <w:color w:val="auto"/>
          <w:lang w:val="en-US" w:eastAsia="zh-CN"/>
        </w:rPr>
        <w:t>6</w:t>
      </w:r>
      <w:r>
        <w:rPr>
          <w:rFonts w:hint="eastAsia" w:ascii="仿宋" w:hAnsi="仿宋" w:eastAsia="仿宋" w:cs="仿宋"/>
          <w:color w:val="auto"/>
        </w:rPr>
        <w:t>个标的）</w:t>
      </w:r>
      <w:bookmarkEnd w:id="4"/>
    </w:p>
    <w:tbl>
      <w:tblPr>
        <w:tblStyle w:val="15"/>
        <w:tblW w:w="8928" w:type="dxa"/>
        <w:jc w:val="center"/>
        <w:tblLayout w:type="fixed"/>
        <w:tblCellMar>
          <w:top w:w="0" w:type="dxa"/>
          <w:left w:w="0" w:type="dxa"/>
          <w:bottom w:w="0" w:type="dxa"/>
          <w:right w:w="0" w:type="dxa"/>
        </w:tblCellMar>
      </w:tblPr>
      <w:tblGrid>
        <w:gridCol w:w="900"/>
        <w:gridCol w:w="1368"/>
        <w:gridCol w:w="2256"/>
        <w:gridCol w:w="1596"/>
        <w:gridCol w:w="2808"/>
      </w:tblGrid>
      <w:tr>
        <w:tblPrEx>
          <w:tblCellMar>
            <w:top w:w="0" w:type="dxa"/>
            <w:left w:w="0" w:type="dxa"/>
            <w:bottom w:w="0" w:type="dxa"/>
            <w:right w:w="0" w:type="dxa"/>
          </w:tblCellMar>
        </w:tblPrEx>
        <w:trPr>
          <w:trHeight w:val="850"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所在楼层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房屋坐落</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b/>
                <w:kern w:val="0"/>
                <w:sz w:val="24"/>
                <w:szCs w:val="24"/>
                <w:lang w:val="en-US" w:eastAsia="zh-CN" w:bidi="ar"/>
              </w:rPr>
            </w:pPr>
            <w:r>
              <w:rPr>
                <w:rFonts w:hint="eastAsia" w:ascii="宋体" w:hAnsi="宋体" w:cs="宋体"/>
                <w:b/>
                <w:kern w:val="0"/>
                <w:sz w:val="24"/>
                <w:szCs w:val="24"/>
                <w:lang w:bidi="ar"/>
              </w:rPr>
              <w:t>建筑面积</w:t>
            </w:r>
            <w:r>
              <w:rPr>
                <w:rFonts w:hint="eastAsia" w:ascii="宋体" w:hAnsi="宋体" w:cs="宋体"/>
                <w:b/>
                <w:kern w:val="0"/>
                <w:sz w:val="24"/>
                <w:szCs w:val="24"/>
                <w:lang w:val="en-US" w:eastAsia="zh-CN" w:bidi="ar"/>
              </w:rPr>
              <w:t>参考</w:t>
            </w: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（平方米）</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租赁业态</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5" w:name="_Toc8990"/>
            <w:bookmarkStart w:id="6" w:name="OLE_LINK1" w:colFirst="3" w:colLast="3"/>
            <w:r>
              <w:rPr>
                <w:rFonts w:hint="eastAsia" w:ascii="宋体" w:hAnsi="宋体" w:cs="宋体"/>
                <w:i w:val="0"/>
                <w:iCs w:val="0"/>
                <w:color w:val="000000"/>
                <w:kern w:val="0"/>
                <w:sz w:val="20"/>
                <w:szCs w:val="20"/>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洪水头东路154-101</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222.04</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洪水头东路154-102</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88.58</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洪水头东路154-103</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88.58</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洪水头东路154-106</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49.51</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洪水头东路154-107</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43.47</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tr>
        <w:tblPrEx>
          <w:tblCellMar>
            <w:top w:w="0" w:type="dxa"/>
            <w:left w:w="0" w:type="dxa"/>
            <w:bottom w:w="0" w:type="dxa"/>
            <w:right w:w="0" w:type="dxa"/>
          </w:tblCellMar>
        </w:tblPrEx>
        <w:trPr>
          <w:trHeight w:val="567" w:hRule="exac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一层</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洪水头东路156-102</w:t>
            </w:r>
          </w:p>
        </w:tc>
        <w:tc>
          <w:tcPr>
            <w:tcW w:w="1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127.71</w:t>
            </w:r>
          </w:p>
        </w:tc>
        <w:tc>
          <w:tcPr>
            <w:tcW w:w="2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商业</w:t>
            </w:r>
          </w:p>
        </w:tc>
      </w:tr>
      <w:bookmarkEnd w:id="5"/>
      <w:bookmarkEnd w:id="6"/>
    </w:tbl>
    <w:p>
      <w:pPr>
        <w:pStyle w:val="4"/>
        <w:rPr>
          <w:rFonts w:hint="eastAsia" w:ascii="仿宋" w:hAnsi="仿宋" w:eastAsia="仿宋" w:cs="仿宋"/>
          <w:color w:val="auto"/>
        </w:rPr>
        <w:sectPr>
          <w:headerReference r:id="rId7" w:type="default"/>
          <w:pgSz w:w="11906" w:h="16838"/>
          <w:pgMar w:top="720" w:right="720" w:bottom="720" w:left="720" w:header="851" w:footer="992" w:gutter="0"/>
          <w:pgNumType w:fmt="numberInDash"/>
          <w:cols w:space="425" w:num="1"/>
          <w:docGrid w:type="linesAndChars" w:linePitch="312" w:charSpace="0"/>
        </w:sectPr>
      </w:pPr>
      <w:bookmarkStart w:id="7" w:name="_Toc1561"/>
    </w:p>
    <w:p>
      <w:pPr>
        <w:pStyle w:val="4"/>
        <w:rPr>
          <w:rFonts w:hint="default" w:ascii="仿宋" w:hAnsi="仿宋" w:eastAsia="仿宋" w:cs="仿宋"/>
          <w:b w:val="0"/>
          <w:bCs w:val="0"/>
          <w:sz w:val="32"/>
          <w:szCs w:val="32"/>
          <w:lang w:val="en-US" w:eastAsia="zh-CN"/>
        </w:rPr>
      </w:pPr>
      <w:r>
        <w:rPr>
          <w:rFonts w:hint="eastAsia" w:ascii="仿宋" w:hAnsi="仿宋" w:eastAsia="仿宋" w:cs="仿宋"/>
          <w:color w:val="auto"/>
        </w:rPr>
        <w:t>2.2 项目分布示意图</w:t>
      </w:r>
      <w:bookmarkEnd w:id="7"/>
    </w:p>
    <w:p>
      <w:pPr>
        <w:widowControl/>
        <w:jc w:val="left"/>
        <w:textAlignment w:val="center"/>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rPr>
        <w:t xml:space="preserve">2.2.1 </w:t>
      </w:r>
      <w:r>
        <w:rPr>
          <w:rFonts w:hint="eastAsia" w:ascii="仿宋" w:hAnsi="仿宋" w:eastAsia="仿宋" w:cs="仿宋"/>
          <w:b w:val="0"/>
          <w:bCs w:val="0"/>
          <w:sz w:val="32"/>
          <w:szCs w:val="32"/>
          <w:lang w:val="en-US" w:eastAsia="zh-CN"/>
        </w:rPr>
        <w:t>仁和公寓</w:t>
      </w:r>
    </w:p>
    <w:p>
      <w:pPr>
        <w:rPr>
          <w:rFonts w:hint="eastAsia" w:ascii="仿宋" w:hAnsi="仿宋" w:eastAsia="仿宋" w:cs="仿宋"/>
          <w:b w:val="0"/>
          <w:bCs w:val="0"/>
          <w:kern w:val="2"/>
          <w:sz w:val="32"/>
          <w:szCs w:val="32"/>
          <w:lang w:val="en-US" w:eastAsia="zh-CN" w:bidi="ar-SA"/>
        </w:rPr>
        <w:sectPr>
          <w:headerReference r:id="rId8" w:type="default"/>
          <w:pgSz w:w="11906" w:h="16838"/>
          <w:pgMar w:top="720" w:right="720" w:bottom="720" w:left="720" w:header="851" w:footer="992" w:gutter="0"/>
          <w:pgNumType w:fmt="numberInDash"/>
          <w:cols w:space="425" w:num="1"/>
          <w:docGrid w:type="linesAndChars" w:linePitch="312" w:charSpace="0"/>
        </w:sectPr>
      </w:pPr>
      <w:r>
        <w:rPr>
          <w:rFonts w:hint="eastAsia" w:ascii="仿宋" w:hAnsi="仿宋" w:eastAsia="仿宋" w:cs="仿宋"/>
          <w:b w:val="0"/>
          <w:bCs w:val="0"/>
          <w:kern w:val="2"/>
          <w:sz w:val="32"/>
          <w:szCs w:val="32"/>
          <w:lang w:val="en-US" w:eastAsia="zh-CN" w:bidi="ar-SA"/>
        </w:rPr>
        <w:drawing>
          <wp:inline distT="0" distB="0" distL="114300" distR="114300">
            <wp:extent cx="6640830" cy="2726055"/>
            <wp:effectExtent l="0" t="0" r="7620" b="17145"/>
            <wp:docPr id="4" name="图片 4" descr="b9c6fbb2450ae8bab6b93356383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9c6fbb2450ae8bab6b933563834960"/>
                    <pic:cNvPicPr>
                      <a:picLocks noChangeAspect="1"/>
                    </pic:cNvPicPr>
                  </pic:nvPicPr>
                  <pic:blipFill>
                    <a:blip r:embed="rId18"/>
                    <a:stretch>
                      <a:fillRect/>
                    </a:stretch>
                  </pic:blipFill>
                  <pic:spPr>
                    <a:xfrm>
                      <a:off x="0" y="0"/>
                      <a:ext cx="6640830" cy="2726055"/>
                    </a:xfrm>
                    <a:prstGeom prst="rect">
                      <a:avLst/>
                    </a:prstGeom>
                  </pic:spPr>
                </pic:pic>
              </a:graphicData>
            </a:graphic>
          </wp:inline>
        </w:drawing>
      </w:r>
    </w:p>
    <w:p>
      <w:pPr>
        <w:pStyle w:val="3"/>
        <w:numPr>
          <w:ilvl w:val="0"/>
          <w:numId w:val="0"/>
        </w:numPr>
        <w:spacing w:beforeAutospacing="0" w:afterAutospacing="0"/>
        <w:jc w:val="center"/>
        <w:rPr>
          <w:rFonts w:hint="default"/>
          <w:sz w:val="44"/>
          <w:szCs w:val="44"/>
        </w:rPr>
      </w:pPr>
      <w:bookmarkStart w:id="8" w:name="_Toc476"/>
      <w:r>
        <w:rPr>
          <w:rFonts w:hint="eastAsia"/>
          <w:sz w:val="44"/>
          <w:szCs w:val="44"/>
          <w:lang w:val="en-US" w:eastAsia="zh-CN"/>
        </w:rPr>
        <w:t>第三章</w:t>
      </w:r>
      <w:r>
        <w:rPr>
          <w:sz w:val="44"/>
          <w:szCs w:val="44"/>
        </w:rPr>
        <w:t xml:space="preserve"> 竞价清单</w:t>
      </w:r>
      <w:bookmarkEnd w:id="8"/>
    </w:p>
    <w:p>
      <w:pPr>
        <w:pStyle w:val="4"/>
        <w:ind w:left="630" w:leftChars="300"/>
        <w:rPr>
          <w:rFonts w:ascii="仿宋" w:hAnsi="仿宋" w:eastAsia="仿宋" w:cs="仿宋"/>
          <w:color w:val="auto"/>
        </w:rPr>
      </w:pPr>
      <w:bookmarkStart w:id="9" w:name="_Toc31912"/>
      <w:r>
        <w:rPr>
          <w:rFonts w:hint="eastAsia" w:ascii="仿宋" w:hAnsi="仿宋" w:eastAsia="仿宋" w:cs="仿宋"/>
          <w:color w:val="auto"/>
        </w:rPr>
        <w:t>3.1 竞价清单</w:t>
      </w:r>
      <w:bookmarkEnd w:id="9"/>
    </w:p>
    <w:p>
      <w:pPr>
        <w:autoSpaceDE w:val="0"/>
        <w:autoSpaceDN w:val="0"/>
        <w:adjustRightInd w:val="0"/>
        <w:snapToGrid w:val="0"/>
        <w:ind w:left="630" w:leftChars="300"/>
        <w:jc w:val="left"/>
        <w:rPr>
          <w:rFonts w:hint="default" w:ascii="仿宋" w:hAnsi="仿宋" w:eastAsia="仿宋" w:cs="仿宋"/>
          <w:color w:val="auto"/>
          <w:kern w:val="0"/>
          <w:sz w:val="28"/>
          <w:szCs w:val="28"/>
          <w:lang w:val="en-US" w:eastAsia="zh-CN"/>
        </w:rPr>
      </w:pPr>
      <w:r>
        <w:rPr>
          <w:rFonts w:hint="eastAsia" w:ascii="仿宋" w:hAnsi="仿宋" w:eastAsia="仿宋" w:cs="仿宋"/>
          <w:color w:val="auto"/>
          <w:sz w:val="28"/>
          <w:szCs w:val="28"/>
        </w:rPr>
        <w:t>竞标时间: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2</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5</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18</w:t>
      </w:r>
      <w:r>
        <w:rPr>
          <w:rFonts w:hint="eastAsia"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9</w:t>
      </w:r>
      <w:r>
        <w:rPr>
          <w:rFonts w:hint="eastAsia" w:ascii="仿宋" w:hAnsi="仿宋" w:eastAsia="仿宋" w:cs="仿宋"/>
          <w:color w:val="auto"/>
          <w:kern w:val="0"/>
          <w:sz w:val="28"/>
          <w:szCs w:val="28"/>
        </w:rPr>
        <w:t>时00分  标的1-标的</w:t>
      </w:r>
      <w:r>
        <w:rPr>
          <w:rFonts w:hint="eastAsia" w:ascii="仿宋" w:hAnsi="仿宋" w:eastAsia="仿宋" w:cs="仿宋"/>
          <w:color w:val="auto"/>
          <w:kern w:val="0"/>
          <w:sz w:val="28"/>
          <w:szCs w:val="28"/>
          <w:lang w:val="en-US" w:eastAsia="zh-CN"/>
        </w:rPr>
        <w:t>6</w:t>
      </w:r>
    </w:p>
    <w:tbl>
      <w:tblPr>
        <w:tblStyle w:val="15"/>
        <w:tblW w:w="14911" w:type="dxa"/>
        <w:jc w:val="center"/>
        <w:tblLayout w:type="autofit"/>
        <w:tblCellMar>
          <w:top w:w="0" w:type="dxa"/>
          <w:left w:w="0" w:type="dxa"/>
          <w:bottom w:w="0" w:type="dxa"/>
          <w:right w:w="0" w:type="dxa"/>
        </w:tblCellMar>
      </w:tblPr>
      <w:tblGrid>
        <w:gridCol w:w="670"/>
        <w:gridCol w:w="1501"/>
        <w:gridCol w:w="2547"/>
        <w:gridCol w:w="1520"/>
        <w:gridCol w:w="1086"/>
        <w:gridCol w:w="1229"/>
        <w:gridCol w:w="1082"/>
        <w:gridCol w:w="1082"/>
        <w:gridCol w:w="1358"/>
        <w:gridCol w:w="1528"/>
        <w:gridCol w:w="1308"/>
      </w:tblGrid>
      <w:tr>
        <w:tblPrEx>
          <w:tblCellMar>
            <w:top w:w="0" w:type="dxa"/>
            <w:left w:w="0" w:type="dxa"/>
            <w:bottom w:w="0" w:type="dxa"/>
            <w:right w:w="0" w:type="dxa"/>
          </w:tblCellMar>
        </w:tblPrEx>
        <w:trPr>
          <w:trHeight w:val="442" w:hRule="atLeast"/>
          <w:tblHeader/>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标的序号</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所在社区</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标的名称</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b/>
                <w:kern w:val="0"/>
                <w:sz w:val="24"/>
                <w:szCs w:val="24"/>
                <w:lang w:val="en-US" w:eastAsia="zh-CN" w:bidi="ar"/>
              </w:rPr>
            </w:pPr>
            <w:r>
              <w:rPr>
                <w:rFonts w:hint="eastAsia" w:ascii="宋体" w:hAnsi="宋体" w:cs="宋体"/>
                <w:b/>
                <w:kern w:val="0"/>
                <w:sz w:val="24"/>
                <w:szCs w:val="24"/>
                <w:lang w:bidi="ar"/>
              </w:rPr>
              <w:t>建筑面积</w:t>
            </w:r>
            <w:r>
              <w:rPr>
                <w:rFonts w:hint="eastAsia" w:ascii="宋体" w:hAnsi="宋体" w:cs="宋体"/>
                <w:b/>
                <w:kern w:val="0"/>
                <w:sz w:val="24"/>
                <w:szCs w:val="24"/>
                <w:lang w:val="en-US" w:eastAsia="zh-CN" w:bidi="ar"/>
              </w:rPr>
              <w:t>参考</w:t>
            </w:r>
          </w:p>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（平方米）</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租金底价（元</w:t>
            </w:r>
            <w:r>
              <w:rPr>
                <w:rFonts w:hint="eastAsia" w:ascii="宋体" w:hAnsi="宋体" w:cs="宋体"/>
                <w:b/>
                <w:i w:val="0"/>
                <w:color w:val="000000"/>
                <w:kern w:val="0"/>
                <w:sz w:val="24"/>
                <w:szCs w:val="24"/>
                <w:u w:val="none"/>
                <w:lang w:val="en-US" w:eastAsia="zh-CN" w:bidi="ar"/>
              </w:rPr>
              <w:t>/月</w:t>
            </w:r>
            <w:r>
              <w:rPr>
                <w:rFonts w:hint="eastAsia" w:ascii="宋体" w:hAnsi="宋体" w:eastAsia="宋体" w:cs="宋体"/>
                <w:b/>
                <w:i w:val="0"/>
                <w:color w:val="000000"/>
                <w:kern w:val="0"/>
                <w:sz w:val="24"/>
                <w:szCs w:val="24"/>
                <w:u w:val="none"/>
                <w:lang w:val="en-US" w:eastAsia="zh-CN" w:bidi="ar"/>
              </w:rPr>
              <w:t>）</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租赁期限（年）</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免租期</w:t>
            </w:r>
          </w:p>
          <w:p>
            <w:pPr>
              <w:keepNext w:val="0"/>
              <w:keepLines w:val="0"/>
              <w:widowControl/>
              <w:suppressLineNumbers w:val="0"/>
              <w:jc w:val="center"/>
              <w:textAlignment w:val="center"/>
              <w:rPr>
                <w:rFonts w:hint="eastAsia"/>
                <w:lang w:val="en-US" w:eastAsia="zh-CN"/>
              </w:rPr>
            </w:pPr>
            <w:r>
              <w:rPr>
                <w:rFonts w:hint="eastAsia" w:ascii="宋体" w:hAnsi="宋体" w:eastAsia="宋体" w:cs="宋体"/>
                <w:b/>
                <w:i w:val="0"/>
                <w:color w:val="000000"/>
                <w:kern w:val="0"/>
                <w:sz w:val="24"/>
                <w:szCs w:val="24"/>
                <w:u w:val="none"/>
                <w:lang w:val="en-US" w:eastAsia="zh-CN" w:bidi="ar"/>
              </w:rPr>
              <w:t>（月）</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sz w:val="24"/>
              </w:rPr>
            </w:pPr>
            <w:r>
              <w:rPr>
                <w:rFonts w:hint="eastAsia" w:ascii="宋体" w:hAnsi="宋体" w:eastAsia="宋体" w:cs="宋体"/>
                <w:b/>
                <w:i w:val="0"/>
                <w:color w:val="000000"/>
                <w:kern w:val="0"/>
                <w:sz w:val="24"/>
                <w:szCs w:val="24"/>
                <w:u w:val="none"/>
                <w:lang w:val="en-US" w:eastAsia="zh-CN" w:bidi="ar"/>
              </w:rPr>
              <w:t>业态要求</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kern w:val="0"/>
                <w:sz w:val="24"/>
                <w:lang w:bidi="ar"/>
              </w:rPr>
            </w:pPr>
            <w:r>
              <w:rPr>
                <w:rFonts w:hint="eastAsia" w:ascii="宋体" w:hAnsi="宋体" w:eastAsia="宋体" w:cs="宋体"/>
                <w:b/>
                <w:i w:val="0"/>
                <w:color w:val="000000"/>
                <w:kern w:val="0"/>
                <w:sz w:val="24"/>
                <w:szCs w:val="24"/>
                <w:u w:val="none"/>
                <w:lang w:val="en-US" w:eastAsia="zh-CN" w:bidi="ar"/>
              </w:rPr>
              <w:t>竞标保证金（万元）</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cs="宋体"/>
                <w:b/>
                <w:kern w:val="0"/>
                <w:sz w:val="24"/>
                <w:lang w:bidi="ar"/>
              </w:rPr>
            </w:pPr>
            <w:r>
              <w:rPr>
                <w:rFonts w:hint="eastAsia" w:ascii="宋体" w:hAnsi="宋体" w:eastAsia="宋体" w:cs="宋体"/>
                <w:b/>
                <w:i w:val="0"/>
                <w:color w:val="000000"/>
                <w:kern w:val="0"/>
                <w:sz w:val="24"/>
                <w:szCs w:val="24"/>
                <w:u w:val="none"/>
                <w:lang w:val="en-US" w:eastAsia="zh-CN" w:bidi="ar"/>
              </w:rPr>
              <w:t>最低加价幅度（元）</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4"/>
                <w:szCs w:val="24"/>
                <w:u w:val="none"/>
                <w:lang w:val="en-US" w:eastAsia="zh-CN" w:bidi="ar"/>
              </w:rPr>
            </w:pPr>
            <w:r>
              <w:rPr>
                <w:rFonts w:hint="eastAsia" w:ascii="宋体" w:hAnsi="宋体" w:cs="宋体"/>
                <w:b/>
                <w:i w:val="0"/>
                <w:color w:val="000000"/>
                <w:kern w:val="0"/>
                <w:sz w:val="24"/>
                <w:szCs w:val="24"/>
                <w:u w:val="none"/>
                <w:lang w:val="en-US" w:eastAsia="zh-CN" w:bidi="ar"/>
              </w:rPr>
              <w:t>备注</w:t>
            </w: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洪水头东路154-101</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222.04 </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18465</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洪水头东路154-102</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88.58 </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7659</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洪水头东路154-103</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88.58 </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7659</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4</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洪水头东路154-106</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49.51</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4281</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洪水头东路154-107</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43.47</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3806</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12"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p>
        </w:tc>
        <w:tc>
          <w:tcPr>
            <w:tcW w:w="15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仁和公寓</w:t>
            </w:r>
          </w:p>
        </w:tc>
        <w:tc>
          <w:tcPr>
            <w:tcW w:w="25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洪水头东路156-102</w:t>
            </w:r>
          </w:p>
        </w:tc>
        <w:tc>
          <w:tcPr>
            <w:tcW w:w="1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127.71</w:t>
            </w:r>
          </w:p>
        </w:tc>
        <w:tc>
          <w:tcPr>
            <w:tcW w:w="10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10901</w:t>
            </w:r>
          </w:p>
        </w:tc>
        <w:tc>
          <w:tcPr>
            <w:tcW w:w="12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13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250</w:t>
            </w:r>
          </w:p>
        </w:tc>
        <w:tc>
          <w:tcPr>
            <w:tcW w:w="1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宋体" w:hAnsi="宋体" w:eastAsia="宋体" w:cs="宋体"/>
                <w:i w:val="0"/>
                <w:iCs w:val="0"/>
                <w:color w:val="000000"/>
                <w:kern w:val="0"/>
                <w:sz w:val="24"/>
                <w:szCs w:val="24"/>
                <w:u w:val="none"/>
                <w:lang w:val="en-US" w:eastAsia="zh-CN" w:bidi="ar"/>
              </w:rPr>
            </w:pPr>
          </w:p>
        </w:tc>
      </w:tr>
      <w:tr>
        <w:tblPrEx>
          <w:tblCellMar>
            <w:top w:w="0" w:type="dxa"/>
            <w:left w:w="0" w:type="dxa"/>
            <w:bottom w:w="0" w:type="dxa"/>
            <w:right w:w="0" w:type="dxa"/>
          </w:tblCellMar>
        </w:tblPrEx>
        <w:trPr>
          <w:trHeight w:val="522" w:hRule="atLeast"/>
          <w:jc w:val="center"/>
        </w:trPr>
        <w:tc>
          <w:tcPr>
            <w:tcW w:w="14911"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cs="宋体"/>
                <w:b/>
                <w:bCs/>
                <w:i w:val="0"/>
                <w:color w:val="000000"/>
                <w:kern w:val="0"/>
                <w:sz w:val="24"/>
                <w:szCs w:val="24"/>
                <w:u w:val="none"/>
                <w:lang w:val="en-US" w:eastAsia="zh-CN" w:bidi="ar"/>
              </w:rPr>
            </w:pPr>
            <w:r>
              <w:rPr>
                <w:rFonts w:hint="eastAsia" w:ascii="宋体" w:hAnsi="宋体" w:cs="宋体"/>
                <w:b/>
                <w:bCs/>
                <w:i w:val="0"/>
                <w:color w:val="000000"/>
                <w:kern w:val="0"/>
                <w:sz w:val="24"/>
                <w:szCs w:val="24"/>
                <w:u w:val="none"/>
                <w:lang w:val="en-US" w:eastAsia="zh-CN" w:bidi="ar"/>
              </w:rPr>
              <w:t>备注：自第二个计租年度起，租金在实际中标价的基础上逐年递增5%。</w:t>
            </w:r>
          </w:p>
          <w:p>
            <w:pPr>
              <w:keepNext w:val="0"/>
              <w:keepLines w:val="0"/>
              <w:widowControl/>
              <w:suppressLineNumbers w:val="0"/>
              <w:jc w:val="left"/>
              <w:textAlignment w:val="center"/>
              <w:rPr>
                <w:rFonts w:hint="eastAsia" w:ascii="宋体" w:hAnsi="宋体" w:cs="宋体"/>
                <w:b/>
                <w:bCs/>
                <w:i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免租期的实现方式：</w:t>
            </w:r>
            <w:r>
              <w:rPr>
                <w:rFonts w:hint="eastAsia" w:ascii="宋体" w:hAnsi="宋体" w:eastAsia="宋体" w:cs="宋体"/>
                <w:b w:val="0"/>
                <w:bCs w:val="0"/>
                <w:color w:val="000000" w:themeColor="text1"/>
                <w:kern w:val="0"/>
                <w:sz w:val="24"/>
                <w:szCs w:val="24"/>
                <w14:textFill>
                  <w14:solidFill>
                    <w14:schemeClr w14:val="tx1"/>
                  </w14:solidFill>
                </w14:textFill>
              </w:rPr>
              <w:t>免租期直接在首期租金缴交额中分摊</w:t>
            </w:r>
            <w:r>
              <w:rPr>
                <w:rFonts w:hint="eastAsia" w:ascii="宋体" w:hAnsi="宋体" w:cs="宋体"/>
                <w:b w:val="0"/>
                <w:bCs w:val="0"/>
                <w:color w:val="000000" w:themeColor="text1"/>
                <w:kern w:val="0"/>
                <w:sz w:val="24"/>
                <w:szCs w:val="24"/>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14:textFill>
                  <w14:solidFill>
                    <w14:schemeClr w14:val="tx1"/>
                  </w14:solidFill>
                </w14:textFill>
              </w:rPr>
              <w:t>免租期内，物业管理服务费、水费、电费及其它费用正常计收</w:t>
            </w:r>
            <w:r>
              <w:rPr>
                <w:rFonts w:hint="eastAsia" w:ascii="宋体" w:hAnsi="宋体" w:cs="宋体"/>
                <w:b w:val="0"/>
                <w:bCs w:val="0"/>
                <w:color w:val="000000" w:themeColor="text1"/>
                <w:kern w:val="0"/>
                <w:sz w:val="24"/>
                <w:szCs w:val="24"/>
                <w:lang w:eastAsia="zh-CN"/>
                <w14:textFill>
                  <w14:solidFill>
                    <w14:schemeClr w14:val="tx1"/>
                  </w14:solidFill>
                </w14:textFill>
              </w:rPr>
              <w:t>（</w:t>
            </w:r>
            <w:r>
              <w:rPr>
                <w:rFonts w:hint="eastAsia" w:ascii="宋体" w:hAnsi="宋体" w:cs="宋体"/>
                <w:b w:val="0"/>
                <w:bCs w:val="0"/>
                <w:color w:val="000000" w:themeColor="text1"/>
                <w:kern w:val="0"/>
                <w:sz w:val="24"/>
                <w:szCs w:val="24"/>
                <w:lang w:val="en-US" w:eastAsia="zh-CN"/>
                <w14:textFill>
                  <w14:solidFill>
                    <w14:schemeClr w14:val="tx1"/>
                  </w14:solidFill>
                </w14:textFill>
              </w:rPr>
              <w:t>公告</w:t>
            </w:r>
            <w:r>
              <w:rPr>
                <w:rFonts w:hint="eastAsia" w:ascii="宋体" w:hAnsi="宋体" w:eastAsia="宋体" w:cs="宋体"/>
                <w:b w:val="0"/>
                <w:bCs w:val="0"/>
                <w:color w:val="000000" w:themeColor="text1"/>
                <w:kern w:val="0"/>
                <w:sz w:val="24"/>
                <w:szCs w:val="24"/>
                <w14:textFill>
                  <w14:solidFill>
                    <w14:schemeClr w14:val="tx1"/>
                  </w14:solidFill>
                </w14:textFill>
              </w:rPr>
              <w:t>里的优惠条件届时以实际签订合同为准</w:t>
            </w:r>
            <w:r>
              <w:rPr>
                <w:rFonts w:hint="eastAsia" w:ascii="宋体" w:hAnsi="宋体" w:cs="宋体"/>
                <w:b w:val="0"/>
                <w:bCs w:val="0"/>
                <w:color w:val="000000" w:themeColor="text1"/>
                <w:kern w:val="0"/>
                <w:sz w:val="24"/>
                <w:szCs w:val="24"/>
                <w:lang w:eastAsia="zh-CN"/>
                <w14:textFill>
                  <w14:solidFill>
                    <w14:schemeClr w14:val="tx1"/>
                  </w14:solidFill>
                </w14:textFill>
              </w:rPr>
              <w:t>）。</w:t>
            </w:r>
          </w:p>
        </w:tc>
      </w:tr>
    </w:tbl>
    <w:p>
      <w:pPr>
        <w:pStyle w:val="2"/>
        <w:spacing w:before="0"/>
        <w:jc w:val="both"/>
        <w:outlineLvl w:val="9"/>
        <w:sectPr>
          <w:headerReference r:id="rId9" w:type="default"/>
          <w:pgSz w:w="16838" w:h="11906" w:orient="landscape"/>
          <w:pgMar w:top="720" w:right="720" w:bottom="720" w:left="720" w:header="851" w:footer="992" w:gutter="0"/>
          <w:pgNumType w:fmt="numberInDash"/>
          <w:cols w:space="425" w:num="1"/>
          <w:docGrid w:type="linesAndChars" w:linePitch="312" w:charSpace="0"/>
        </w:sectPr>
      </w:pPr>
    </w:p>
    <w:p>
      <w:pPr>
        <w:pStyle w:val="4"/>
        <w:rPr>
          <w:rFonts w:hint="eastAsia" w:ascii="仿宋" w:hAnsi="仿宋" w:eastAsia="仿宋" w:cs="仿宋"/>
          <w:color w:val="auto"/>
        </w:rPr>
      </w:pPr>
      <w:bookmarkStart w:id="10" w:name="_Toc24022"/>
      <w:r>
        <w:rPr>
          <w:rFonts w:hint="eastAsia" w:ascii="仿宋" w:hAnsi="仿宋" w:eastAsia="仿宋" w:cs="仿宋"/>
          <w:color w:val="auto"/>
        </w:rPr>
        <w:t>3.2 竞价资格</w:t>
      </w:r>
      <w:bookmarkEnd w:id="10"/>
    </w:p>
    <w:tbl>
      <w:tblPr>
        <w:tblStyle w:val="15"/>
        <w:tblW w:w="5288" w:type="pct"/>
        <w:tblInd w:w="-363" w:type="dxa"/>
        <w:tblLayout w:type="fixed"/>
        <w:tblCellMar>
          <w:top w:w="0" w:type="dxa"/>
          <w:left w:w="0" w:type="dxa"/>
          <w:bottom w:w="0" w:type="dxa"/>
          <w:right w:w="0" w:type="dxa"/>
        </w:tblCellMar>
      </w:tblPr>
      <w:tblGrid>
        <w:gridCol w:w="528"/>
        <w:gridCol w:w="3348"/>
        <w:gridCol w:w="2313"/>
        <w:gridCol w:w="8953"/>
      </w:tblGrid>
      <w:tr>
        <w:tblPrEx>
          <w:tblCellMar>
            <w:top w:w="0" w:type="dxa"/>
            <w:left w:w="0" w:type="dxa"/>
            <w:bottom w:w="0" w:type="dxa"/>
            <w:right w:w="0" w:type="dxa"/>
          </w:tblCellMar>
        </w:tblPrEx>
        <w:trPr>
          <w:trHeight w:val="49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bookmarkStart w:id="11" w:name="_Toc14096"/>
            <w:bookmarkStart w:id="12" w:name="_Toc8911"/>
            <w:bookmarkStart w:id="13" w:name="_Toc6694"/>
            <w:bookmarkStart w:id="14" w:name="_Toc32444"/>
            <w:r>
              <w:rPr>
                <w:rFonts w:hint="eastAsia" w:ascii="宋体" w:hAnsi="宋体" w:eastAsia="宋体" w:cs="宋体"/>
                <w:b/>
                <w:color w:val="000000"/>
                <w:kern w:val="0"/>
                <w:sz w:val="20"/>
                <w:szCs w:val="20"/>
                <w:lang w:bidi="ar"/>
              </w:rPr>
              <w:t>标的序号</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标的名称</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kern w:val="0"/>
                <w:sz w:val="20"/>
                <w:szCs w:val="20"/>
                <w:lang w:bidi="ar"/>
              </w:rPr>
            </w:pPr>
            <w:r>
              <w:rPr>
                <w:rFonts w:hint="eastAsia" w:ascii="宋体" w:hAnsi="宋体" w:eastAsia="宋体" w:cs="宋体"/>
                <w:b/>
                <w:color w:val="000000"/>
                <w:kern w:val="0"/>
                <w:sz w:val="20"/>
                <w:szCs w:val="20"/>
                <w:lang w:bidi="ar"/>
              </w:rPr>
              <w:t>租赁业态</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竞价资格</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洪水头东路154-101</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洪水头东路154-102</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洪水头东路154-103</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cs="宋体"/>
                <w:i w:val="0"/>
                <w:iCs w:val="0"/>
                <w:color w:val="000000"/>
                <w:kern w:val="0"/>
                <w:sz w:val="22"/>
                <w:szCs w:val="22"/>
                <w:u w:val="none"/>
                <w:lang w:val="en-US" w:eastAsia="zh-CN" w:bidi="ar"/>
              </w:rPr>
              <w:t>4</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洪水头东路154-106</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cs="宋体"/>
                <w:i w:val="0"/>
                <w:iCs w:val="0"/>
                <w:color w:val="000000"/>
                <w:kern w:val="0"/>
                <w:sz w:val="22"/>
                <w:szCs w:val="22"/>
                <w:u w:val="none"/>
                <w:lang w:val="en-US" w:eastAsia="zh-CN" w:bidi="ar"/>
              </w:rPr>
              <w:t>5</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洪水头东路154-107</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trHeight w:val="1020" w:hRule="atLeast"/>
          <w:tblHeader/>
        </w:trPr>
        <w:tc>
          <w:tcPr>
            <w:tcW w:w="174"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color w:val="000000"/>
                <w:kern w:val="0"/>
                <w:sz w:val="21"/>
                <w:szCs w:val="21"/>
                <w:lang w:val="en-US" w:eastAsia="zh-CN" w:bidi="ar"/>
              </w:rPr>
            </w:pPr>
            <w:r>
              <w:rPr>
                <w:rFonts w:hint="eastAsia" w:ascii="宋体" w:hAnsi="宋体" w:cs="宋体"/>
                <w:i w:val="0"/>
                <w:iCs w:val="0"/>
                <w:color w:val="000000"/>
                <w:kern w:val="0"/>
                <w:sz w:val="22"/>
                <w:szCs w:val="22"/>
                <w:u w:val="none"/>
                <w:lang w:val="en-US" w:eastAsia="zh-CN" w:bidi="ar"/>
              </w:rPr>
              <w:t>6</w:t>
            </w:r>
          </w:p>
        </w:tc>
        <w:tc>
          <w:tcPr>
            <w:tcW w:w="110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洪水头东路156-102</w:t>
            </w:r>
          </w:p>
        </w:tc>
        <w:tc>
          <w:tcPr>
            <w:tcW w:w="76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商业</w:t>
            </w:r>
          </w:p>
        </w:tc>
        <w:tc>
          <w:tcPr>
            <w:tcW w:w="2956"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w:t>
            </w:r>
            <w:r>
              <w:rPr>
                <w:rFonts w:hint="eastAsia" w:ascii="宋体" w:hAnsi="宋体" w:eastAsia="宋体" w:cs="宋体"/>
                <w:color w:val="000000"/>
                <w:kern w:val="0"/>
                <w:sz w:val="20"/>
                <w:szCs w:val="20"/>
                <w:lang w:val="en-US" w:eastAsia="zh-CN" w:bidi="ar"/>
              </w:rPr>
              <w:t>竞标人必须是具有完全民事行为能力的自然人，以及依法设立的法人和其他组织资信良好的自然人、法人和其他组织；</w:t>
            </w:r>
          </w:p>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2.</w:t>
            </w:r>
            <w:r>
              <w:rPr>
                <w:rFonts w:hint="eastAsia" w:ascii="宋体" w:hAnsi="宋体" w:eastAsia="宋体" w:cs="宋体"/>
                <w:color w:val="000000"/>
                <w:kern w:val="0"/>
                <w:sz w:val="20"/>
                <w:szCs w:val="20"/>
                <w:lang w:val="en-US" w:eastAsia="zh-CN" w:bidi="ar"/>
              </w:rPr>
              <w:t>未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bookmarkEnd w:id="11"/>
      <w:bookmarkEnd w:id="12"/>
      <w:bookmarkEnd w:id="13"/>
      <w:bookmarkEnd w:id="14"/>
    </w:tbl>
    <w:p>
      <w:pPr>
        <w:keepNext w:val="0"/>
        <w:keepLines w:val="0"/>
        <w:pageBreakBefore w:val="0"/>
        <w:widowControl/>
        <w:kinsoku/>
        <w:wordWrap/>
        <w:overflowPunct/>
        <w:topLinePunct w:val="0"/>
        <w:autoSpaceDE/>
        <w:autoSpaceDN/>
        <w:bidi w:val="0"/>
        <w:adjustRightInd/>
        <w:snapToGrid w:val="0"/>
        <w:spacing w:line="240" w:lineRule="atLeast"/>
        <w:jc w:val="both"/>
        <w:textAlignment w:val="center"/>
        <w:rPr>
          <w:sz w:val="44"/>
          <w:szCs w:val="44"/>
        </w:rPr>
        <w:sectPr>
          <w:headerReference r:id="rId11" w:type="first"/>
          <w:headerReference r:id="rId10" w:type="even"/>
          <w:pgSz w:w="16838" w:h="11906" w:orient="landscape"/>
          <w:pgMar w:top="1191" w:right="1247" w:bottom="1191" w:left="1304" w:header="510" w:footer="454" w:gutter="0"/>
          <w:pgNumType w:fmt="numberInDash"/>
          <w:cols w:space="425" w:num="1"/>
          <w:docGrid w:type="lines" w:linePitch="312" w:charSpace="0"/>
        </w:sectPr>
      </w:pPr>
      <w:bookmarkStart w:id="15" w:name="_Toc16840"/>
    </w:p>
    <w:p>
      <w:pPr>
        <w:pStyle w:val="3"/>
        <w:keepNext w:val="0"/>
        <w:keepLines w:val="0"/>
        <w:pageBreakBefore w:val="0"/>
        <w:widowControl w:val="0"/>
        <w:kinsoku/>
        <w:wordWrap/>
        <w:overflowPunct/>
        <w:topLinePunct w:val="0"/>
        <w:bidi w:val="0"/>
        <w:snapToGrid/>
        <w:spacing w:beforeAutospacing="0" w:afterAutospacing="0" w:line="540" w:lineRule="exact"/>
        <w:jc w:val="center"/>
        <w:textAlignment w:val="auto"/>
        <w:rPr>
          <w:rFonts w:hint="default"/>
          <w:sz w:val="44"/>
          <w:szCs w:val="44"/>
        </w:rPr>
      </w:pPr>
      <w:r>
        <w:rPr>
          <w:sz w:val="44"/>
          <w:szCs w:val="44"/>
        </w:rPr>
        <w:t xml:space="preserve">第四章  </w:t>
      </w:r>
      <w:r>
        <w:rPr>
          <w:rFonts w:hint="eastAsia"/>
          <w:sz w:val="44"/>
          <w:szCs w:val="44"/>
        </w:rPr>
        <w:t>网上竞标管理系统竞标规则</w:t>
      </w:r>
      <w:bookmarkEnd w:id="15"/>
    </w:p>
    <w:p>
      <w:pPr>
        <w:rPr>
          <w:rFonts w:hint="eastAsia"/>
          <w:b/>
          <w:bCs/>
        </w:rPr>
      </w:pPr>
    </w:p>
    <w:p>
      <w:pPr>
        <w:rPr>
          <w:b/>
          <w:bCs/>
        </w:rPr>
      </w:pPr>
      <w:r>
        <w:rPr>
          <w:rFonts w:hint="eastAsia"/>
          <w:b/>
          <w:bCs/>
        </w:rPr>
        <w:t>一、基本情况</w:t>
      </w:r>
    </w:p>
    <w:p>
      <w:pPr>
        <w:ind w:firstLine="420" w:firstLineChars="200"/>
      </w:pPr>
      <w:r>
        <w:rPr>
          <w:rFonts w:hint="eastAsia"/>
        </w:rPr>
        <w:t>竞标系统及网址:厦门安居集团有限公司网上竞标系统(网址http://jb.xmajsy.com/ )</w:t>
      </w:r>
    </w:p>
    <w:p>
      <w:pPr>
        <w:ind w:firstLine="420" w:firstLineChars="200"/>
      </w:pPr>
      <w:r>
        <w:rPr>
          <w:rFonts w:hint="eastAsia"/>
        </w:rPr>
        <w:t>标的:详见公告竞价清单</w:t>
      </w:r>
    </w:p>
    <w:p>
      <w:pPr>
        <w:rPr>
          <w:b/>
          <w:bCs/>
        </w:rPr>
      </w:pPr>
      <w:r>
        <w:rPr>
          <w:rFonts w:hint="eastAsia"/>
          <w:b/>
          <w:bCs/>
        </w:rPr>
        <w:t>二、竞标标的调查义务</w:t>
      </w:r>
    </w:p>
    <w:p>
      <w:pPr>
        <w:ind w:firstLine="420" w:firstLineChars="200"/>
      </w:pPr>
      <w:r>
        <w:rPr>
          <w:rFonts w:hint="eastAsia"/>
        </w:rPr>
        <w:t xml:space="preserve">本次竞标是以标的现有基本状况(包括标的位置、面积构成、房屋质量状况、房屋附属设备设施状况等)进行竞标。招标人已经在竞标前通过相关媒体及网站进行了公告和标的展示，同时亦向竞标人充分展示了标的涉及的文书材料和标的实际状况。竞标人在公告规定的展示期间内，应自行对标的进行充分了解、咨询，并自愿参加本次竞标。 </w:t>
      </w:r>
    </w:p>
    <w:p>
      <w:pPr>
        <w:ind w:firstLine="420" w:firstLineChars="200"/>
      </w:pPr>
      <w:r>
        <w:rPr>
          <w:rFonts w:hint="eastAsia"/>
        </w:rPr>
        <w:t>在签署本规则后，即视为招标人已就竞标标的来源、瑕疵和风险向竞标人完成了充分的披露和说明；同时竞标人亦承诺已自行到相关部门了解、调查标的风险，在竞标前对标的及标的指向的价值、面积和瑕疵进行了自我判定并自行承担本次竞标责任，竞标成交后招标人对于标的及标的指向的价值、面积和瑕疵等不承担担保责任。</w:t>
      </w:r>
    </w:p>
    <w:p>
      <w:pPr>
        <w:rPr>
          <w:b/>
          <w:bCs/>
        </w:rPr>
      </w:pPr>
      <w:r>
        <w:rPr>
          <w:rFonts w:hint="eastAsia"/>
          <w:b/>
          <w:bCs/>
        </w:rPr>
        <w:t>三、标的瑕疵担保责任的免除</w:t>
      </w:r>
    </w:p>
    <w:p>
      <w:pPr>
        <w:ind w:firstLine="420" w:firstLineChars="200"/>
      </w:pPr>
      <w:r>
        <w:rPr>
          <w:rFonts w:hint="eastAsia"/>
        </w:rPr>
        <w:t>1、本次是以标的现状进行竞标，竞标前提供的各项数据仅供参考。</w:t>
      </w:r>
    </w:p>
    <w:p>
      <w:pPr>
        <w:ind w:firstLine="420" w:firstLineChars="200"/>
      </w:pPr>
      <w:r>
        <w:rPr>
          <w:rFonts w:hint="eastAsia"/>
        </w:rPr>
        <w:t xml:space="preserve">本次竞标的房产地址门牌号码、面积以及准确四至，以在厦门市相关政府部门备案或者办理产权登记后的权证登记信息为准。 </w:t>
      </w:r>
    </w:p>
    <w:p>
      <w:pPr>
        <w:ind w:firstLine="420" w:firstLineChars="200"/>
      </w:pPr>
      <w:r>
        <w:rPr>
          <w:rFonts w:hint="eastAsia"/>
        </w:rPr>
        <w:t>2、因建筑设计等原因，房产实际可作为经营的使用价值不同，竞标人需谨慎对房产进行实地的查验。招标人对实际使用效用不做保证。</w:t>
      </w:r>
    </w:p>
    <w:p>
      <w:pPr>
        <w:ind w:firstLine="420" w:firstLineChars="200"/>
      </w:pPr>
      <w:r>
        <w:rPr>
          <w:rFonts w:hint="eastAsia"/>
        </w:rPr>
        <w:t>3、此次竞标的标的不以建筑面积为计价单位，招标人对各标的房产的面积、质量等不作保证，标的实际建筑面积与产权登记及参考数据不一致的，不影响标的的成交价格。</w:t>
      </w:r>
    </w:p>
    <w:p>
      <w:pPr>
        <w:ind w:firstLine="420" w:firstLineChars="200"/>
      </w:pPr>
      <w:r>
        <w:rPr>
          <w:rFonts w:hint="eastAsia"/>
        </w:rPr>
        <w:t>竞标人确认并同意招标人已经通过对标的的展示，向竞标人明确说明和揭示了标的的瑕疵、缺陷和风险，竞标人已经通过查阅文件、现场查看标的知悉上述瑕疵、缺陷和风险，标的出现该等瑕疵、缺陷或风险的，招标人不承担任何责任，竞标人成为最终中标人后不得因此要求解除本合同，且无权要求招标人对此采取任何补救措施、支付任何费用或补偿款项或承担任何损害赔偿责任(侵权责任)，也无权要求减少、降低成交价款或拒绝支付成交价款。</w:t>
      </w:r>
    </w:p>
    <w:p>
      <w:pPr>
        <w:rPr>
          <w:b/>
          <w:bCs/>
        </w:rPr>
      </w:pPr>
      <w:r>
        <w:rPr>
          <w:rFonts w:hint="eastAsia"/>
          <w:b/>
          <w:bCs/>
        </w:rPr>
        <w:t>四、竞标资格及竞标登记</w:t>
      </w:r>
    </w:p>
    <w:p>
      <w:pPr>
        <w:ind w:firstLine="420" w:firstLineChars="200"/>
      </w:pPr>
      <w:r>
        <w:rPr>
          <w:rFonts w:hint="eastAsia"/>
        </w:rPr>
        <w:t>(一) 竞标资格</w:t>
      </w:r>
    </w:p>
    <w:p>
      <w:pPr>
        <w:ind w:firstLine="420" w:firstLineChars="200"/>
      </w:pPr>
      <w:r>
        <w:rPr>
          <w:rFonts w:hint="eastAsia"/>
        </w:rPr>
        <w:t>1、非特定标的：</w:t>
      </w:r>
    </w:p>
    <w:p>
      <w:pPr>
        <w:ind w:firstLine="420" w:firstLineChars="200"/>
      </w:pPr>
      <w:r>
        <w:rPr>
          <w:rFonts w:hint="eastAsia"/>
        </w:rPr>
        <w:t>（1）竞标人必须是具有完全民事行为能力的自然人，以及依法设立的法人和其他组织。</w:t>
      </w:r>
    </w:p>
    <w:p>
      <w:pPr>
        <w:ind w:firstLine="420" w:firstLineChars="200"/>
      </w:pPr>
      <w:r>
        <w:rPr>
          <w:rFonts w:hint="eastAsia"/>
        </w:rPr>
        <w:t>（2）资信良好，不得为失信被执行人及失信被执行人的法定代表人、主要负责人、实际控制人、影响债务履行的直接责任人员。</w:t>
      </w:r>
    </w:p>
    <w:p>
      <w:pPr>
        <w:ind w:firstLine="420" w:firstLineChars="200"/>
      </w:pPr>
      <w:r>
        <w:rPr>
          <w:rFonts w:hint="eastAsia"/>
        </w:rPr>
        <w:t>（3）竞标人在竞标过程及中标后，应诚信履约并接受招标人依据《厦门安居置业有限公司商户信用管理办法（试行）》进行的管理。</w:t>
      </w:r>
    </w:p>
    <w:p>
      <w:pPr>
        <w:ind w:firstLine="420" w:firstLineChars="200"/>
      </w:pPr>
      <w:r>
        <w:rPr>
          <w:rFonts w:hint="eastAsia"/>
        </w:rPr>
        <w:t>2、特定标的或批次标的有其他相关资格要求的：</w:t>
      </w:r>
    </w:p>
    <w:p>
      <w:pPr>
        <w:ind w:firstLine="420" w:firstLineChars="200"/>
      </w:pPr>
      <w:r>
        <w:rPr>
          <w:rFonts w:hint="eastAsia"/>
          <w:lang w:val="en-US" w:eastAsia="zh-CN"/>
        </w:rPr>
        <w:t>除</w:t>
      </w:r>
      <w:r>
        <w:rPr>
          <w:rFonts w:hint="eastAsia"/>
        </w:rPr>
        <w:t>参照“非特定标的”的资格要求外，其他的资格要求以每批次的《竞标公告》为准。</w:t>
      </w:r>
    </w:p>
    <w:p>
      <w:pPr>
        <w:ind w:firstLine="420" w:firstLineChars="200"/>
      </w:pPr>
      <w:r>
        <w:rPr>
          <w:rFonts w:hint="eastAsia"/>
        </w:rPr>
        <w:t>(二) 办理竞标登记</w:t>
      </w:r>
    </w:p>
    <w:p>
      <w:pPr>
        <w:ind w:firstLine="420" w:firstLineChars="200"/>
      </w:pPr>
      <w:r>
        <w:rPr>
          <w:rFonts w:hint="eastAsia"/>
        </w:rPr>
        <w:t>1、单位携带公章并准备工商营业执照（事业单位和社团组织持法人登记证书）、法定代表人（主要负责人）身份证原件及复印件、法定代表人（主要负责人）身份证明书、</w:t>
      </w:r>
      <w:r>
        <w:rPr>
          <w:rStyle w:val="25"/>
          <w:rFonts w:hint="eastAsia"/>
        </w:rPr>
        <w:t>法定代表人或主要负责人委托他人办理竞标登记的还需提供法定代表人（主要负责人）签字并加盖公章的授权委托书、受托</w:t>
      </w:r>
      <w:r>
        <w:rPr>
          <w:rFonts w:hint="eastAsia"/>
        </w:rPr>
        <w:t>人身份证原件及复印件（前述文件均需加盖公章）、竞标保证金银行转账凭证（公对公转账）到现场报名。</w:t>
      </w:r>
    </w:p>
    <w:p>
      <w:pPr>
        <w:ind w:firstLine="420" w:firstLineChars="200"/>
      </w:pPr>
      <w:r>
        <w:rPr>
          <w:rFonts w:hint="eastAsia"/>
        </w:rPr>
        <w:t xml:space="preserve">2、个人携带身份证件原件及复印件、竞标保证金银行转账凭证到现场报名。 </w:t>
      </w:r>
    </w:p>
    <w:p>
      <w:pPr>
        <w:ind w:firstLine="420" w:firstLineChars="200"/>
      </w:pPr>
      <w:r>
        <w:rPr>
          <w:rFonts w:hint="eastAsia"/>
        </w:rPr>
        <w:t>3、竞标人持有效证件、汇款凭证及文书于规定时间至指定地点现场办理报名登记手续，并签署《厦门安居集团有限公司网上竞标管理系统竞标规则》（以下简称《竞标规则》）、《竞标人承诺函》等竞标文件。</w:t>
      </w:r>
    </w:p>
    <w:p>
      <w:pPr>
        <w:ind w:firstLine="420" w:firstLineChars="200"/>
      </w:pPr>
      <w:r>
        <w:rPr>
          <w:rFonts w:hint="eastAsia"/>
        </w:rPr>
        <w:t>4、原承租人报名参加原承租房屋的竞标，还须持原《房屋租赁合同（商业）》原件及复印件，并经招标人审核通过后，方可取得该房屋的优先承租权。</w:t>
      </w:r>
    </w:p>
    <w:p>
      <w:pPr>
        <w:ind w:firstLine="420" w:firstLineChars="200"/>
      </w:pPr>
      <w:r>
        <w:rPr>
          <w:rFonts w:hint="eastAsia"/>
        </w:rPr>
        <w:t>5、竞标人应提供真实的竞标资料，并经审核通过后方可取得竞标资格。</w:t>
      </w:r>
    </w:p>
    <w:p>
      <w:pPr>
        <w:rPr>
          <w:b/>
          <w:bCs/>
        </w:rPr>
      </w:pPr>
      <w:r>
        <w:rPr>
          <w:rFonts w:hint="eastAsia"/>
          <w:b/>
          <w:bCs/>
        </w:rPr>
        <w:t>五、竞标保证金</w:t>
      </w:r>
    </w:p>
    <w:p>
      <w:pPr>
        <w:ind w:firstLine="420" w:firstLineChars="200"/>
      </w:pPr>
      <w:r>
        <w:rPr>
          <w:rFonts w:hint="eastAsia"/>
        </w:rPr>
        <w:t>1、竞标人参加标的竞标应缴纳标的相应的竞标保证金，并在银行转账凭证备注栏中注明：“竞标人名称+意向标的名称+竞标保证金”。</w:t>
      </w:r>
    </w:p>
    <w:p>
      <w:pPr>
        <w:ind w:firstLine="420" w:firstLineChars="200"/>
      </w:pPr>
      <w:r>
        <w:rPr>
          <w:rFonts w:hint="eastAsia"/>
        </w:rPr>
        <w:t>2、竞标保证金银行转账账号主体与参与竞标主体须一致。有意竞得多个意向标的，需按每个标的对应的竞标保证金分别足额缴纳，不得合并缴纳。</w:t>
      </w:r>
    </w:p>
    <w:p>
      <w:pPr>
        <w:ind w:firstLine="420" w:firstLineChars="200"/>
      </w:pPr>
      <w:r>
        <w:rPr>
          <w:rFonts w:hint="eastAsia"/>
        </w:rPr>
        <w:t>3、如竞标人未通过招标人的资格审核，竞标保证金在资格审查结束之日起20个工作日内全额无息退还至竞标人预留银行账户。</w:t>
      </w:r>
    </w:p>
    <w:p>
      <w:pPr>
        <w:ind w:firstLine="420" w:firstLineChars="200"/>
      </w:pPr>
      <w:r>
        <w:rPr>
          <w:rFonts w:hint="eastAsia"/>
        </w:rPr>
        <w:t>4、如竞标人未能竞得标的，竞标保证金在成交结果公示7个工作日无异议后的20个工作日内全额无息退还至竞标人预留银行账户。</w:t>
      </w:r>
    </w:p>
    <w:p>
      <w:pPr>
        <w:ind w:firstLine="420" w:firstLineChars="200"/>
      </w:pPr>
      <w:r>
        <w:rPr>
          <w:rFonts w:hint="eastAsia"/>
        </w:rPr>
        <w:t>5、如竞标人成功竞得标的，竞标保证金在竞标结果公示7个工作日无异议，且双方签订《中标结果确认书》及《房屋租赁合同（商业）》后20个工作日内无息退还至中标人预留银行账号。</w:t>
      </w:r>
    </w:p>
    <w:p>
      <w:pPr>
        <w:rPr>
          <w:b/>
          <w:bCs/>
        </w:rPr>
      </w:pPr>
      <w:r>
        <w:rPr>
          <w:rFonts w:hint="eastAsia"/>
          <w:b/>
          <w:bCs/>
        </w:rPr>
        <w:t>六、竞标操作</w:t>
      </w:r>
    </w:p>
    <w:p>
      <w:pPr>
        <w:ind w:firstLine="420" w:firstLineChars="200"/>
      </w:pPr>
      <w:r>
        <w:rPr>
          <w:rFonts w:hint="eastAsia"/>
        </w:rPr>
        <w:t>1、竞标人对自己的竞标系统登录账号和密码安全负责，任何使用竞标人登录账号、密码及验证码登录竞标系统的用户，在竞标系统中的一切行为均视为该竞标人本人的行为，由竞标人自行负责。</w:t>
      </w:r>
    </w:p>
    <w:p>
      <w:pPr>
        <w:ind w:firstLine="420" w:firstLineChars="200"/>
      </w:pPr>
      <w:r>
        <w:rPr>
          <w:rFonts w:hint="eastAsia"/>
        </w:rPr>
        <w:t>办理报名手续后收到的短信只是登录系统的账号和密码，是否具有相关标的竞标资格须待招标人审查确认。</w:t>
      </w:r>
    </w:p>
    <w:p>
      <w:pPr>
        <w:ind w:firstLine="420" w:firstLineChars="200"/>
      </w:pPr>
      <w:r>
        <w:rPr>
          <w:rFonts w:hint="eastAsia"/>
        </w:rPr>
        <w:t>资格审核通过后，请使用IE浏览器(7.0以上版本)打开网页，输入竞标系统网址后，再输入登录账号、密码以及手机验证码登录竞标系统。</w:t>
      </w:r>
    </w:p>
    <w:p>
      <w:pPr>
        <w:ind w:firstLine="420" w:firstLineChars="200"/>
      </w:pPr>
      <w:r>
        <w:rPr>
          <w:rFonts w:hint="eastAsia"/>
        </w:rPr>
        <w:t>2、竞标人应提前登录竞标系统熟悉竞标环境，并在本批次《竞价公告》载明的竞标会开始时间前20分钟登录系统等待竞标开始。竞标人应尽量采用高带宽、高性能、安全的网络环境。鉴于互联网环境可能存在的延时等不可抗因素，竞标人应尽量在自由报价期内充分出价。</w:t>
      </w:r>
    </w:p>
    <w:p>
      <w:pPr>
        <w:ind w:firstLine="420" w:firstLineChars="200"/>
      </w:pPr>
      <w:r>
        <w:rPr>
          <w:rFonts w:hint="eastAsia"/>
        </w:rPr>
        <w:t>3、本次竞标采用网络电子竞标方式进行，竞标的起止时间以厦门安居集团有限公司网上竞标管理系统的服务器时间为准。竞标采取以下操作流程：</w:t>
      </w:r>
    </w:p>
    <w:p>
      <w:pPr>
        <w:ind w:firstLine="420" w:firstLineChars="200"/>
      </w:pPr>
      <w:r>
        <w:rPr>
          <w:rFonts w:hint="eastAsia"/>
        </w:rPr>
        <w:t>（1）竞标顺序</w:t>
      </w:r>
    </w:p>
    <w:p>
      <w:pPr>
        <w:ind w:firstLine="420" w:firstLineChars="200"/>
      </w:pPr>
      <w:r>
        <w:rPr>
          <w:rFonts w:hint="eastAsia"/>
        </w:rPr>
        <w:t>招标人将按标的序号进行竞标，详见本批次《竞价公告。》。</w:t>
      </w:r>
    </w:p>
    <w:p>
      <w:pPr>
        <w:ind w:firstLine="420" w:firstLineChars="200"/>
      </w:pPr>
      <w:r>
        <w:rPr>
          <w:rFonts w:hint="eastAsia"/>
        </w:rPr>
        <w:t>（2）报价时间</w:t>
      </w:r>
    </w:p>
    <w:p>
      <w:pPr>
        <w:ind w:firstLine="420" w:firstLineChars="200"/>
      </w:pPr>
      <w:r>
        <w:rPr>
          <w:rFonts w:hint="eastAsia"/>
        </w:rPr>
        <w:t>各标的自由报价期20分钟，自由报价结束后立即自动进入限时报价期。限时报价期可由多个限时报价周期组成，每个限时报价周期为5 分钟。在一个限时报价周期内，如出现有效报价，则立即自动进入新一轮的限时报价周期；在一个限时报价周期内如未出现有效报价，则本次竞标结束。自由报价期内竞标人可以多次报价。</w:t>
      </w:r>
    </w:p>
    <w:p>
      <w:pPr>
        <w:ind w:firstLine="420" w:firstLineChars="200"/>
      </w:pPr>
      <w:r>
        <w:rPr>
          <w:rFonts w:hint="eastAsia"/>
        </w:rPr>
        <w:t>（3）报价的有效性</w:t>
      </w:r>
    </w:p>
    <w:p>
      <w:pPr>
        <w:ind w:firstLine="420" w:firstLineChars="200"/>
      </w:pPr>
      <w:r>
        <w:rPr>
          <w:rFonts w:hint="eastAsia"/>
        </w:rPr>
        <w:t>竞标会的首个报价只需不低于标的底价即为有效。</w:t>
      </w:r>
    </w:p>
    <w:p>
      <w:pPr>
        <w:ind w:firstLine="420" w:firstLineChars="200"/>
      </w:pPr>
      <w:r>
        <w:rPr>
          <w:rFonts w:hint="eastAsia"/>
        </w:rPr>
        <w:t>第二个报价起，每次报价不得低于当前最高有效报价加上系统的最低加价幅度，不限最高报价。</w:t>
      </w:r>
    </w:p>
    <w:p>
      <w:pPr>
        <w:ind w:firstLine="420" w:firstLineChars="200"/>
      </w:pPr>
      <w:r>
        <w:rPr>
          <w:rFonts w:hint="eastAsia"/>
        </w:rPr>
        <w:t>（4）最终中标人的确定</w:t>
      </w:r>
    </w:p>
    <w:p>
      <w:pPr>
        <w:ind w:firstLine="420" w:firstLineChars="200"/>
      </w:pPr>
      <w:r>
        <w:rPr>
          <w:rFonts w:hint="eastAsia"/>
        </w:rPr>
        <w:t>竞标会各标的竞标结束时的最高有效报价被认定为中标价，该竞标人也被认定为该项标的的最终中标人。报价一经确认提交，不可修改或撤销，竞标人应对自己的报价行为负责，一经报价即为有效，不得以任何理由对抗自己报价的法律效果。各竞标人应谨慎思考，合理报价。竞标成交后，竞标人应在接到招标人通知后至招标人所在地完成《中标结果确认书》的签署。双方确认签署后该竞标人被认定为该标的的最终中标人。</w:t>
      </w:r>
    </w:p>
    <w:p>
      <w:pPr>
        <w:rPr>
          <w:b/>
          <w:bCs/>
        </w:rPr>
      </w:pPr>
      <w:r>
        <w:rPr>
          <w:rFonts w:hint="eastAsia"/>
          <w:b/>
          <w:bCs/>
        </w:rPr>
        <w:t>七、特别约定与网络竞标风险提示</w:t>
      </w:r>
    </w:p>
    <w:p>
      <w:pPr>
        <w:ind w:firstLine="420" w:firstLineChars="200"/>
      </w:pPr>
      <w:r>
        <w:rPr>
          <w:rFonts w:hint="eastAsia"/>
        </w:rPr>
        <w:t>1、如在报名期间内办理该项标的竞标登记的竞标人仅有一人，且竞出价格不低于标的底价，该竞标自动中标；如在竞标期间内无人在底价之上（含底价）出价，则本轮竞标活动自动终止。</w:t>
      </w:r>
    </w:p>
    <w:p>
      <w:pPr>
        <w:ind w:firstLine="420" w:firstLineChars="200"/>
      </w:pPr>
      <w:r>
        <w:t>2</w:t>
      </w:r>
      <w:r>
        <w:rPr>
          <w:rFonts w:hint="eastAsia"/>
        </w:rPr>
        <w:t>、发生下列情形之一的，招标人有权中止、终结竞标活动或在竞标活动结束后宣布结果为无效</w:t>
      </w:r>
      <w:r>
        <w:t xml:space="preserve">: </w:t>
      </w:r>
    </w:p>
    <w:p>
      <w:pPr>
        <w:ind w:firstLine="420" w:firstLineChars="200"/>
      </w:pPr>
      <w:r>
        <w:rPr>
          <w:rFonts w:hint="eastAsia"/>
        </w:rPr>
        <w:t>（</w:t>
      </w:r>
      <w:r>
        <w:t>1</w:t>
      </w:r>
      <w:r>
        <w:rPr>
          <w:rFonts w:hint="eastAsia"/>
        </w:rPr>
        <w:t>）系统服务器所处互联网络或中心网络出现故障的。</w:t>
      </w:r>
    </w:p>
    <w:p>
      <w:pPr>
        <w:ind w:firstLine="420" w:firstLineChars="200"/>
      </w:pPr>
      <w:r>
        <w:rPr>
          <w:rFonts w:hint="eastAsia"/>
        </w:rPr>
        <w:t>（</w:t>
      </w:r>
      <w:r>
        <w:t>2</w:t>
      </w:r>
      <w:r>
        <w:rPr>
          <w:rFonts w:hint="eastAsia"/>
        </w:rPr>
        <w:t>）系统服务器硬件或软件等出现故障的。</w:t>
      </w:r>
    </w:p>
    <w:p>
      <w:pPr>
        <w:ind w:firstLine="420" w:firstLineChars="200"/>
      </w:pPr>
      <w:r>
        <w:rPr>
          <w:rFonts w:hint="eastAsia"/>
        </w:rPr>
        <w:t>（</w:t>
      </w:r>
      <w:r>
        <w:t>3</w:t>
      </w:r>
      <w:r>
        <w:rPr>
          <w:rFonts w:hint="eastAsia"/>
        </w:rPr>
        <w:t>）包括但不限于标的权属不符、标的性状改变等原因而使竞标活动产生争议的。</w:t>
      </w:r>
    </w:p>
    <w:p>
      <w:pPr>
        <w:ind w:firstLine="420" w:firstLineChars="200"/>
      </w:pPr>
      <w:r>
        <w:rPr>
          <w:rFonts w:hint="eastAsia"/>
        </w:rPr>
        <w:t>（</w:t>
      </w:r>
      <w:r>
        <w:t>4</w:t>
      </w:r>
      <w:r>
        <w:rPr>
          <w:rFonts w:hint="eastAsia"/>
        </w:rPr>
        <w:t>）其它招标人认为需要中止或终结竞标活动的情形。</w:t>
      </w:r>
    </w:p>
    <w:p>
      <w:pPr>
        <w:ind w:firstLine="420" w:firstLineChars="200"/>
      </w:pPr>
      <w:r>
        <w:rPr>
          <w:rFonts w:hint="eastAsia"/>
        </w:rPr>
        <w:t>竞标活动中止、终结或竞标结果为无效的，招标人可择期按公开、公平、公正的方式重新竞标，相关事宜将另行通知各竞标人。</w:t>
      </w:r>
    </w:p>
    <w:p>
      <w:pPr>
        <w:ind w:firstLine="420" w:firstLineChars="200"/>
      </w:pPr>
      <w:r>
        <w:rPr>
          <w:rFonts w:hint="eastAsia"/>
        </w:rPr>
        <w:t>3、因竞标人如下行为产生的一切后果，招标人不承担任何责任:</w:t>
      </w:r>
    </w:p>
    <w:p>
      <w:pPr>
        <w:ind w:firstLine="420" w:firstLineChars="200"/>
      </w:pPr>
      <w:r>
        <w:rPr>
          <w:rFonts w:hint="eastAsia"/>
        </w:rPr>
        <w:t>（1）所提交的信息不真实、不准确或不完整的。</w:t>
      </w:r>
    </w:p>
    <w:p>
      <w:pPr>
        <w:ind w:firstLine="420" w:firstLineChars="200"/>
      </w:pPr>
      <w:r>
        <w:rPr>
          <w:rFonts w:hint="eastAsia"/>
        </w:rPr>
        <w:t>（2）未及时关注招标人发布的竞标活动相关的公告，未及时登录系统参加竞标的。</w:t>
      </w:r>
    </w:p>
    <w:p>
      <w:pPr>
        <w:ind w:firstLine="420" w:firstLineChars="200"/>
      </w:pPr>
      <w:r>
        <w:rPr>
          <w:rFonts w:hint="eastAsia"/>
        </w:rPr>
        <w:t>（3）竞标人因以下原因未能登录系统参加竞标的:</w:t>
      </w:r>
    </w:p>
    <w:p>
      <w:pPr>
        <w:ind w:left="1010" w:leftChars="400" w:hanging="170"/>
      </w:pPr>
      <w:r>
        <w:rPr>
          <w:rFonts w:hint="eastAsia"/>
        </w:rPr>
        <w:t>a.自身报价终端设备故障和互联网络异常。</w:t>
      </w:r>
    </w:p>
    <w:p>
      <w:pPr>
        <w:ind w:left="1010" w:leftChars="400" w:hanging="170"/>
      </w:pPr>
      <w:r>
        <w:rPr>
          <w:rFonts w:hint="eastAsia"/>
        </w:rPr>
        <w:t>b.自身通信设备故障。</w:t>
      </w:r>
    </w:p>
    <w:p>
      <w:pPr>
        <w:ind w:left="1010" w:leftChars="400" w:hanging="170"/>
      </w:pPr>
      <w:r>
        <w:rPr>
          <w:rFonts w:hint="eastAsia"/>
        </w:rPr>
        <w:t>c.移动通信运营商与用户之间的通信故障导致用户未能及时接收系统短信验证码。</w:t>
      </w:r>
    </w:p>
    <w:p>
      <w:pPr>
        <w:ind w:left="1010" w:leftChars="400" w:hanging="170"/>
      </w:pPr>
      <w:r>
        <w:rPr>
          <w:rFonts w:hint="eastAsia"/>
        </w:rPr>
        <w:t>d.竞标人自身终端设备时间与竞标系统服务器不符的(竞标活动的时间以竞标系统服务器时间为准)。</w:t>
      </w:r>
    </w:p>
    <w:p>
      <w:pPr>
        <w:ind w:firstLine="420" w:firstLineChars="200"/>
      </w:pPr>
      <w:r>
        <w:rPr>
          <w:rFonts w:hint="eastAsia"/>
        </w:rPr>
        <w:t>4、网上竞标风险</w:t>
      </w:r>
    </w:p>
    <w:p>
      <w:pPr>
        <w:ind w:firstLine="420" w:firstLineChars="200"/>
      </w:pPr>
      <w:r>
        <w:rPr>
          <w:rFonts w:hint="eastAsia"/>
        </w:rPr>
        <w:t>（1）互联网是全球公共网络，并不受任何一个机构所控制。数据在互联网上传输的途径不是完全确定的。互联网本身并不是绝对安全可靠的环境。</w:t>
      </w:r>
    </w:p>
    <w:p>
      <w:pPr>
        <w:ind w:firstLine="420" w:firstLineChars="200"/>
      </w:pPr>
      <w:r>
        <w:rPr>
          <w:rFonts w:hint="eastAsia"/>
        </w:rPr>
        <w:t>（2）在互联网上传输的数据有可能被某些个人、团体或机构通过某种渠道获得。</w:t>
      </w:r>
    </w:p>
    <w:p>
      <w:pPr>
        <w:ind w:firstLine="420" w:firstLineChars="200"/>
      </w:pPr>
      <w:r>
        <w:rPr>
          <w:rFonts w:hint="eastAsia"/>
        </w:rPr>
        <w:t>（3）互联网上的数据传输可能因通信繁忙出现延迟，或因其他原因出现停顿、中断或数据不完全、数据错误等情况，从而使系统服务出现延迟、停顿或中断。</w:t>
      </w:r>
    </w:p>
    <w:p>
      <w:pPr>
        <w:ind w:firstLine="420" w:firstLineChars="200"/>
      </w:pPr>
      <w:r>
        <w:rPr>
          <w:rFonts w:hint="eastAsia"/>
        </w:rPr>
        <w:t>（4）互联网上发布的各种信息可能出现错误。</w:t>
      </w:r>
    </w:p>
    <w:p>
      <w:pPr>
        <w:ind w:firstLine="420" w:firstLineChars="200"/>
      </w:pPr>
      <w:r>
        <w:rPr>
          <w:rFonts w:hint="eastAsia"/>
        </w:rPr>
        <w:t>（5）竞标人在系统上身份可能会被仿冒。网上竞标人自身计算机性能、质量、病毒、故障及其他原因，可能会影响响应时间或数据，给竞标人带来损失。</w:t>
      </w:r>
    </w:p>
    <w:p>
      <w:pPr>
        <w:ind w:firstLine="420" w:firstLineChars="200"/>
      </w:pPr>
      <w:r>
        <w:rPr>
          <w:rFonts w:hint="eastAsia"/>
        </w:rPr>
        <w:t>（6）竞标人自身计算机应用操作能力及互联网知识的缺乏带来损失。</w:t>
      </w:r>
    </w:p>
    <w:p>
      <w:pPr>
        <w:ind w:firstLine="420" w:firstLineChars="200"/>
      </w:pPr>
      <w:r>
        <w:rPr>
          <w:rFonts w:hint="eastAsia"/>
        </w:rPr>
        <w:t>（7）竞标人自身的疏忽造成账号或密码泄漏，可能会给竞标人造成损失。</w:t>
      </w:r>
    </w:p>
    <w:p>
      <w:pPr>
        <w:ind w:firstLine="420" w:firstLineChars="200"/>
      </w:pPr>
      <w:r>
        <w:rPr>
          <w:rFonts w:hint="eastAsia"/>
        </w:rPr>
        <w:t>（8）竞标人必须充分估计上述原因导致网上出价不同所带来的风险，如果发生上述情况以及本人操作差错所造成的损失由竞标人承担，招标人不负有任何责任。</w:t>
      </w:r>
    </w:p>
    <w:p>
      <w:pPr>
        <w:rPr>
          <w:b/>
          <w:bCs/>
        </w:rPr>
      </w:pPr>
      <w:r>
        <w:rPr>
          <w:rFonts w:hint="eastAsia"/>
          <w:b/>
          <w:bCs/>
        </w:rPr>
        <w:t>八、租金和相关费用</w:t>
      </w:r>
    </w:p>
    <w:p>
      <w:pPr>
        <w:ind w:firstLine="420" w:firstLineChars="200"/>
      </w:pPr>
      <w:r>
        <w:rPr>
          <w:rFonts w:hint="eastAsia"/>
        </w:rPr>
        <w:t>1、竞标成交后，最终中标人应在公示结束无异议后与招标人签订《房屋租赁合同（商业）》，并按《房屋租赁合同（商业）》条款约定向招标人支付租金及履约保证金等相关费用。最终中标人不签或拒签相关成交文件，并不免除其应承担的相应法律责任。</w:t>
      </w:r>
    </w:p>
    <w:p>
      <w:pPr>
        <w:ind w:firstLine="420" w:firstLineChars="200"/>
      </w:pPr>
      <w:r>
        <w:rPr>
          <w:rFonts w:hint="eastAsia"/>
        </w:rPr>
        <w:t>2、付款期限：竞标成交后，最终中标人须按本规则及《房屋租赁合同（商业）》约定，按时支付租金和相关费用。</w:t>
      </w:r>
    </w:p>
    <w:p>
      <w:pPr>
        <w:rPr>
          <w:b/>
          <w:bCs/>
        </w:rPr>
      </w:pPr>
      <w:r>
        <w:rPr>
          <w:rFonts w:hint="eastAsia"/>
          <w:b/>
          <w:bCs/>
        </w:rPr>
        <w:t>九、竞标标的的交付与转移</w:t>
      </w:r>
    </w:p>
    <w:p>
      <w:pPr>
        <w:ind w:firstLine="420" w:firstLineChars="200"/>
      </w:pPr>
      <w:r>
        <w:rPr>
          <w:rFonts w:hint="eastAsia"/>
        </w:rPr>
        <w:t>1、竞标成交，最终中标人在本协议约定的期限内与招标人签订《房屋租赁合同（商业）》后，按《房屋租赁合同（商业）》条款约定办理标的移交手续。中标人自行承担因标的成交、租赁物装修及使用而产生的全部费用，包括但不限于水费、电费、税费、煤气/燃气、通讯/网络、有线电视、空调费、公共维修金、垃圾处理费、公摊水电费、热水、停车费(若有)等费用及与中标人经营有关的其他全部费用。因国家政策调整而产生的不可预见的费用等一律由中标人承担。</w:t>
      </w:r>
    </w:p>
    <w:p>
      <w:pPr>
        <w:ind w:firstLine="420" w:firstLineChars="200"/>
      </w:pPr>
      <w:r>
        <w:rPr>
          <w:rFonts w:hint="eastAsia"/>
        </w:rPr>
        <w:t>2、中标人若要求水、电、空调、通讯等公用事业供应扩容，须事先征得招标人同意，并报有关部门批准后方可实施扩容工程，因此发生的全部费用(包括招标人配合中标人进行管线调整等)及风险由中标人承担。</w:t>
      </w:r>
    </w:p>
    <w:p>
      <w:pPr>
        <w:rPr>
          <w:b/>
          <w:bCs/>
        </w:rPr>
      </w:pPr>
      <w:r>
        <w:rPr>
          <w:rFonts w:hint="eastAsia"/>
          <w:b/>
          <w:bCs/>
        </w:rPr>
        <w:t>十、招标人的提示和说明</w:t>
      </w:r>
    </w:p>
    <w:p>
      <w:pPr>
        <w:ind w:firstLine="420" w:firstLineChars="200"/>
      </w:pPr>
      <w:r>
        <w:t>1</w:t>
      </w:r>
      <w:r>
        <w:rPr>
          <w:rFonts w:hint="eastAsia"/>
        </w:rPr>
        <w:t>、竞标人应对本次竞标标的作充分了解和必要价值判断，对自己的竞标行为负责，招标人提供的竞标资料和工作人员的介绍及评价均为参考性意见，不构成对竞标标的的任何保证。竞标人不得以此为借口，作为竞标后反悔的理由，不得要求招标人修改中标结果确认书、退回竞标成交款或要求招标人给予经济补偿或赔偿。竞标标的情况以现状查勘为准，标的的任何瑕疵及风险等竞标人已事前知悉并自愿承担，不影响成交结果。</w:t>
      </w:r>
    </w:p>
    <w:p>
      <w:pPr>
        <w:ind w:firstLine="420" w:firstLineChars="200"/>
      </w:pPr>
      <w:r>
        <w:rPr>
          <w:rFonts w:hint="eastAsia"/>
        </w:rPr>
        <w:t>2、若招标人提供的相关资料未尽，竞标人应自行向招标人咨询了解，并根据自己的判断做出了充分的了解和价值判断。若因招标人提供的相关资料未尽影响竞标人判断及造成损失的，招标人不承担任何责任。</w:t>
      </w:r>
    </w:p>
    <w:p>
      <w:pPr>
        <w:ind w:firstLine="420" w:firstLineChars="200"/>
      </w:pPr>
      <w:r>
        <w:rPr>
          <w:rFonts w:hint="eastAsia"/>
        </w:rPr>
        <w:t>3、竞标人应对竞标会当中自己的应价行为负责，一经应价即为有效，不得以任何理由(包括但不限于其他竞标人的应价是否合理等)对抗自己应价的法律效果。</w:t>
      </w:r>
    </w:p>
    <w:p>
      <w:pPr>
        <w:ind w:firstLine="420" w:firstLineChars="200"/>
      </w:pPr>
      <w:r>
        <w:rPr>
          <w:rFonts w:hint="eastAsia"/>
        </w:rPr>
        <w:t>4、竞标人应如实提供背景资料，倘若因竞标人提供不实资料，进行虚假陈述，隐瞒事实真相，导致竞标成交后，被撤消竞标结果或竞标结果不被确认，或竞标标的无法办理登记手续，竞标人将按其做出的承诺和保证，自行承担相应的法律责任及后果。</w:t>
      </w:r>
    </w:p>
    <w:p>
      <w:pPr>
        <w:rPr>
          <w:b/>
          <w:bCs/>
        </w:rPr>
      </w:pPr>
      <w:r>
        <w:rPr>
          <w:rFonts w:hint="eastAsia"/>
          <w:b/>
          <w:bCs/>
        </w:rPr>
        <w:t>十一、竞标人的陈述和保证</w:t>
      </w:r>
    </w:p>
    <w:p>
      <w:pPr>
        <w:ind w:firstLine="420" w:firstLineChars="200"/>
      </w:pPr>
      <w:r>
        <w:t>1</w:t>
      </w:r>
      <w:r>
        <w:rPr>
          <w:rFonts w:hint="eastAsia"/>
        </w:rPr>
        <w:t>、竞标人已对拟竞标标的进行了现场看样，根据自己的判断做出了充分的了解和价值判断。竞标人是在完全了解与该竞标标的有关的一切信息后，自愿参加竞标的，由此产生的一切后果由竞标人承担。</w:t>
      </w:r>
    </w:p>
    <w:p>
      <w:pPr>
        <w:ind w:firstLine="420" w:firstLineChars="200"/>
      </w:pPr>
      <w:r>
        <w:t>2</w:t>
      </w:r>
      <w:r>
        <w:rPr>
          <w:rFonts w:hint="eastAsia"/>
        </w:rPr>
        <w:t>、竞标人参加拟竞标标的竞标，提供的所有背景资料，公允地揭示了竞标人的基本情况并符合本次竞标所要求的参加竞标的条件，所有资料真实有效，且未作任何虚假陈述或隐瞒。并无条件接受招标人及相关单位</w:t>
      </w:r>
      <w:r>
        <w:t>(</w:t>
      </w:r>
      <w:r>
        <w:rPr>
          <w:rFonts w:hint="eastAsia"/>
        </w:rPr>
        <w:t>包括但不仅限于政府部门等</w:t>
      </w:r>
      <w:r>
        <w:t>)</w:t>
      </w:r>
      <w:r>
        <w:rPr>
          <w:rFonts w:hint="eastAsia"/>
        </w:rPr>
        <w:t>对其背景资料的审查结果，不对该结果提出任何形式的抗辩。</w:t>
      </w:r>
    </w:p>
    <w:p>
      <w:pPr>
        <w:ind w:firstLine="420" w:firstLineChars="200"/>
      </w:pPr>
      <w:r>
        <w:t>3</w:t>
      </w:r>
      <w:r>
        <w:rPr>
          <w:rFonts w:hint="eastAsia"/>
        </w:rPr>
        <w:t>、竞标人应在竞标报名阶段认真审核竞标系统录入的信息</w:t>
      </w:r>
      <w:r>
        <w:t>(</w:t>
      </w:r>
      <w:r>
        <w:rPr>
          <w:rFonts w:hint="eastAsia"/>
        </w:rPr>
        <w:t>包括但不限于竞标人信息、拟竞标标的信息等)是否有误，竞标会开始当天不再接受信息更改。如竞标人在非本人竞标范围内应价的，自愿承担全部违约责任并赔偿由此给招标人以及其他利益相关者的一切损失(包括但不仅限于因本竞标人此种行为而给招标人造成的直接损失，因诉诸法律而发生的所有诉讼费、律师费、差旅费、误工费等费用)，并放弃追回本竞标人已缴纳的竞标保证金。</w:t>
      </w:r>
    </w:p>
    <w:p>
      <w:pPr>
        <w:ind w:firstLine="420" w:firstLineChars="200"/>
      </w:pPr>
      <w:r>
        <w:rPr>
          <w:rFonts w:hint="eastAsia"/>
        </w:rPr>
        <w:t>4、竞标人提供的所有资料真实有效，倘若竞标人提供的资料弄虚作假(包括但不限于提供虚假身份证明或营业执照、伪造委托书、伪造签名、不亲自登录系统应价等)、不实或引起重大误解或有隐瞒，无论竞标人是否故意，均自行承担以下可能发生的后果或承担以下相关责任(包括全部、部分或任一)：</w:t>
      </w:r>
    </w:p>
    <w:p>
      <w:pPr>
        <w:ind w:firstLine="420" w:firstLineChars="200"/>
      </w:pPr>
      <w:r>
        <w:rPr>
          <w:rFonts w:hint="eastAsia"/>
        </w:rPr>
        <w:t>（1）竞标人竞标成功并成为拟竞标标的最终中标人，但被拒绝办理前述标的的移交手续的。</w:t>
      </w:r>
    </w:p>
    <w:p>
      <w:pPr>
        <w:ind w:firstLine="420" w:firstLineChars="200"/>
      </w:pPr>
      <w:r>
        <w:rPr>
          <w:rFonts w:hint="eastAsia"/>
        </w:rPr>
        <w:t>（2）被取消竞标人或最终中标人资格，或最终中标人资格不被确认或确认后被撤销。</w:t>
      </w:r>
    </w:p>
    <w:p>
      <w:pPr>
        <w:ind w:firstLine="420" w:firstLineChars="200"/>
      </w:pPr>
      <w:r>
        <w:rPr>
          <w:rFonts w:hint="eastAsia"/>
        </w:rPr>
        <w:t>（3）招标人有权不予返还竞标保证金或履约保证金。</w:t>
      </w:r>
    </w:p>
    <w:p>
      <w:pPr>
        <w:ind w:firstLine="420" w:firstLineChars="200"/>
      </w:pPr>
      <w:r>
        <w:rPr>
          <w:rFonts w:hint="eastAsia"/>
        </w:rPr>
        <w:t>（4）竞标保证金外的已付款项，招标人有权要求用于赔偿各种损失(包括因竞标人背信违约，导致债务迟延而增加的债务金额，以及前述标的竞标的各项运作费用等)。</w:t>
      </w:r>
    </w:p>
    <w:p>
      <w:pPr>
        <w:ind w:firstLine="420" w:firstLineChars="200"/>
      </w:pPr>
      <w:r>
        <w:rPr>
          <w:rFonts w:hint="eastAsia"/>
        </w:rPr>
        <w:t>（5）招标人有权取消竞标人最终中标人资格，前述标的重新交付竞标。</w:t>
      </w:r>
    </w:p>
    <w:p>
      <w:pPr>
        <w:ind w:firstLine="420" w:firstLineChars="200"/>
      </w:pPr>
      <w:r>
        <w:rPr>
          <w:rFonts w:hint="eastAsia"/>
        </w:rPr>
        <w:t>（6）因诉诸法律而发生的所有费用。</w:t>
      </w:r>
    </w:p>
    <w:p>
      <w:pPr>
        <w:ind w:firstLine="420" w:firstLineChars="200"/>
      </w:pPr>
      <w:r>
        <w:rPr>
          <w:rFonts w:hint="eastAsia"/>
        </w:rPr>
        <w:t>（7）因背信违约，竞标委托人、资产所有人、代理人主张的其它权利导致的责任。</w:t>
      </w:r>
    </w:p>
    <w:p>
      <w:pPr>
        <w:ind w:firstLine="420" w:firstLineChars="200"/>
      </w:pPr>
      <w:r>
        <w:rPr>
          <w:rFonts w:hint="eastAsia"/>
        </w:rPr>
        <w:t>5、竞标人或授权委托人受托人确认，在本规则签订之前，已经充分了解竞标标的物的有关情况，对竞标规则已理解并接受。同时，竞标人或授权委托人受托人确认，在竞标会召开之前对所参加竞标标的现状等已作充分了解。</w:t>
      </w:r>
    </w:p>
    <w:p>
      <w:pPr>
        <w:ind w:firstLine="420" w:firstLineChars="200"/>
      </w:pPr>
      <w:r>
        <w:rPr>
          <w:rFonts w:hint="eastAsia"/>
        </w:rPr>
        <w:t>6、在本规则签订之前，招标人已向竞标人或授权委托人受托人详实告知标的各种情况，并已对标的物的现状，以及可能存在的其它风险作了重点提示。鉴于此，竞标人声明，放弃包括以重大误解或显失公平为由，向招标人提出的诉讼和索赔请求。</w:t>
      </w:r>
    </w:p>
    <w:p>
      <w:pPr>
        <w:ind w:firstLine="420" w:firstLineChars="200"/>
      </w:pPr>
      <w:r>
        <w:rPr>
          <w:rFonts w:hint="eastAsia"/>
        </w:rPr>
        <w:t>7、以上陈述和保证均系竞标人的真实意思表示。竞标人保证将严格遵守本规则“第十条 招标人的提示和说明”内的所有条款，若竞标人违反本规则任何条款的约定，竞标人自愿放弃追回已缴纳的竞标保证金，并不以任何理由对招标人提起诉讼。但招标人可以就竞标人的违约行为向招标人所在地的人民法院提起诉讼，竞标人同时承诺，自愿承担招标人因诉诸法律而发生的所有诉讼费、律师费、差旅费、误工费等一切费用。</w:t>
      </w:r>
    </w:p>
    <w:p>
      <w:pPr>
        <w:ind w:firstLine="420" w:firstLineChars="200"/>
      </w:pPr>
      <w:r>
        <w:t>8</w:t>
      </w:r>
      <w:r>
        <w:rPr>
          <w:rFonts w:hint="eastAsia"/>
        </w:rPr>
        <w:t>、竞标成交后竞标人与招标人签订的《中标结果确认书》与本《竞标规则》具有同等法律效力。</w:t>
      </w:r>
    </w:p>
    <w:p>
      <w:pPr>
        <w:ind w:firstLine="420" w:firstLineChars="200"/>
      </w:pPr>
      <w:r>
        <w:t>9</w:t>
      </w:r>
      <w:r>
        <w:rPr>
          <w:rFonts w:hint="eastAsia"/>
        </w:rPr>
        <w:t>、若该标的被招标人依法撤销竞标或有关权利部门执行回转，竞标人应无条件服从和积极配合。</w:t>
      </w:r>
    </w:p>
    <w:p>
      <w:pPr>
        <w:ind w:firstLine="420" w:firstLineChars="200"/>
      </w:pPr>
      <w:r>
        <w:t>10</w:t>
      </w:r>
      <w:r>
        <w:rPr>
          <w:rFonts w:hint="eastAsia"/>
        </w:rPr>
        <w:t>、在竞标成交后，中标人未按本规则约定或逾期未签订《房屋租赁合同（商业）》，并缴齐合同履约保证金和首期租金的视为违约，竞标保证金不予退还，竞标标的另行招租。</w:t>
      </w:r>
    </w:p>
    <w:p>
      <w:pPr>
        <w:ind w:firstLine="420" w:firstLineChars="200"/>
      </w:pPr>
      <w:r>
        <w:t>11</w:t>
      </w:r>
      <w:r>
        <w:rPr>
          <w:rFonts w:hint="eastAsia"/>
        </w:rPr>
        <w:t>、原则上，中标结果不允许更改。如因招标人遇到重大变故招标任务取消等特殊原因确实需要做废标处理时，竞标人同意按要求签署放弃说明。</w:t>
      </w:r>
    </w:p>
    <w:p>
      <w:pPr>
        <w:ind w:firstLine="420" w:firstLineChars="200"/>
      </w:pPr>
      <w:r>
        <w:t>12</w:t>
      </w:r>
      <w:r>
        <w:rPr>
          <w:rFonts w:hint="eastAsia"/>
        </w:rPr>
        <w:t>、竞标人违反其在竞标活动中所做的陈述与保证、承诺或其他义务，或其在本次竞标活动中所做的有关陈述与保证是不真实、不准确或存在重大遗漏的，招标人有权通知竞标人在通知指定期限内予以补正，并要求竞标人赔偿招标人因此遭受的实际损失。</w:t>
      </w:r>
    </w:p>
    <w:p>
      <w:pPr>
        <w:rPr>
          <w:b/>
          <w:bCs/>
        </w:rPr>
      </w:pPr>
      <w:r>
        <w:rPr>
          <w:rFonts w:hint="eastAsia"/>
          <w:b/>
          <w:bCs/>
        </w:rPr>
        <w:t>十二、保密责任</w:t>
      </w:r>
    </w:p>
    <w:p>
      <w:pPr>
        <w:ind w:firstLine="420" w:firstLineChars="200"/>
      </w:pPr>
      <w:r>
        <w:rPr>
          <w:rFonts w:hint="eastAsia"/>
        </w:rPr>
        <w:t>竞标人应对在竞标过程中知悉的对方商业秘密予以保密。</w:t>
      </w:r>
    </w:p>
    <w:p>
      <w:pPr>
        <w:rPr>
          <w:b/>
          <w:bCs/>
        </w:rPr>
      </w:pPr>
      <w:r>
        <w:rPr>
          <w:rFonts w:hint="eastAsia"/>
          <w:b/>
          <w:bCs/>
        </w:rPr>
        <w:t>十三、撤回</w:t>
      </w:r>
    </w:p>
    <w:p>
      <w:pPr>
        <w:ind w:firstLine="420" w:firstLineChars="200"/>
      </w:pPr>
      <w:r>
        <w:rPr>
          <w:rFonts w:hint="eastAsia"/>
        </w:rPr>
        <w:t>如竞标前招标人撤回竞标标的的，竞标人应无条件服从，互不承担违约责任。</w:t>
      </w:r>
    </w:p>
    <w:p>
      <w:pPr>
        <w:rPr>
          <w:b/>
          <w:bCs/>
        </w:rPr>
      </w:pPr>
      <w:r>
        <w:rPr>
          <w:rFonts w:hint="eastAsia"/>
          <w:b/>
          <w:bCs/>
        </w:rPr>
        <w:t>十四、名词解释</w:t>
      </w:r>
    </w:p>
    <w:p>
      <w:pPr>
        <w:ind w:firstLine="420" w:firstLineChars="200"/>
      </w:pPr>
      <w:r>
        <w:rPr>
          <w:rFonts w:hint="eastAsia"/>
        </w:rPr>
        <w:t>1、招标人：指对房产出租提出招标、组织招标的法人单位或者其他组织。</w:t>
      </w:r>
    </w:p>
    <w:p>
      <w:pPr>
        <w:ind w:firstLine="420" w:firstLineChars="200"/>
      </w:pPr>
      <w:r>
        <w:rPr>
          <w:rFonts w:hint="eastAsia"/>
        </w:rPr>
        <w:t>2、原承租人：指竞标标的物在本次招标前的上一期承租人。</w:t>
      </w:r>
    </w:p>
    <w:p>
      <w:pPr>
        <w:ind w:firstLine="420" w:firstLineChars="200"/>
      </w:pPr>
      <w:r>
        <w:rPr>
          <w:rFonts w:hint="eastAsia"/>
        </w:rPr>
        <w:t>3、竞标人：指响应招标、参加投标竞争的自然人、法人或者其他组织（含原承租人）。</w:t>
      </w:r>
    </w:p>
    <w:p>
      <w:pPr>
        <w:ind w:firstLine="420" w:firstLineChars="200"/>
      </w:pPr>
      <w:r>
        <w:rPr>
          <w:rFonts w:hint="eastAsia"/>
        </w:rPr>
        <w:t>4、中标人：指响应招标、参加投标竞标，并最终中标的自然人、法人或者其他组织。</w:t>
      </w:r>
    </w:p>
    <w:p>
      <w:pPr>
        <w:ind w:firstLine="420" w:firstLineChars="200"/>
      </w:pPr>
    </w:p>
    <w:p>
      <w:pPr>
        <w:ind w:firstLine="422" w:firstLineChars="200"/>
        <w:rPr>
          <w:rFonts w:asciiTheme="minorEastAsia" w:hAnsiTheme="minorEastAsia"/>
          <w:b/>
          <w:bCs/>
        </w:rPr>
      </w:pPr>
      <w:r>
        <w:rPr>
          <w:rFonts w:hint="eastAsia" w:asciiTheme="minorEastAsia" w:hAnsiTheme="minorEastAsia"/>
          <w:b/>
          <w:bCs/>
        </w:rPr>
        <w:t>招标人对本规则及未尽事宜在法律允许范围内拥有最终解释权。</w:t>
      </w:r>
    </w:p>
    <w:p/>
    <w:p>
      <w:pPr>
        <w:ind w:firstLine="420" w:firstLineChars="200"/>
      </w:pPr>
    </w:p>
    <w:p>
      <w:pPr>
        <w:ind w:firstLine="420" w:firstLineChars="200"/>
      </w:pPr>
      <w:r>
        <w:rPr>
          <w:rFonts w:hint="eastAsia"/>
        </w:rPr>
        <w:t>附件：1</w:t>
      </w:r>
      <w:r>
        <w:t xml:space="preserve">. </w:t>
      </w:r>
      <w:r>
        <w:rPr>
          <w:rFonts w:hint="eastAsia"/>
        </w:rPr>
        <w:t xml:space="preserve">房屋租赁合同（商业）（样稿） </w:t>
      </w:r>
    </w:p>
    <w:p>
      <w:pPr>
        <w:ind w:firstLine="420" w:firstLineChars="200"/>
      </w:pPr>
      <w:r>
        <w:rPr>
          <w:rFonts w:hint="eastAsia"/>
        </w:rPr>
        <w:t xml:space="preserve"> </w:t>
      </w:r>
      <w:r>
        <w:t xml:space="preserve">     2.</w:t>
      </w:r>
      <w:r>
        <w:rPr>
          <w:rFonts w:hint="eastAsia"/>
        </w:rPr>
        <w:t xml:space="preserve"> 房屋租赁安全责任状（样稿）</w:t>
      </w:r>
    </w:p>
    <w:p>
      <w:pPr>
        <w:ind w:firstLine="420" w:firstLineChars="200"/>
      </w:pPr>
      <w:r>
        <w:rPr>
          <w:rFonts w:hint="eastAsia"/>
        </w:rPr>
        <w:t xml:space="preserve"> </w:t>
      </w:r>
      <w:r>
        <w:t xml:space="preserve">     3. </w:t>
      </w:r>
      <w:r>
        <w:rPr>
          <w:rFonts w:hint="eastAsia"/>
        </w:rPr>
        <w:t>法定代表人（主要负责人）身份证明书（样稿）</w:t>
      </w:r>
    </w:p>
    <w:p>
      <w:pPr>
        <w:ind w:firstLine="420" w:firstLineChars="200"/>
        <w:rPr>
          <w:rFonts w:hint="eastAsia"/>
        </w:rPr>
      </w:pPr>
      <w:r>
        <w:rPr>
          <w:rFonts w:hint="eastAsia"/>
        </w:rPr>
        <w:t xml:space="preserve"> </w:t>
      </w:r>
      <w:r>
        <w:t xml:space="preserve">     4. </w:t>
      </w:r>
      <w:r>
        <w:rPr>
          <w:rFonts w:hint="eastAsia"/>
        </w:rPr>
        <w:t>授权委托书（样稿）</w:t>
      </w:r>
    </w:p>
    <w:p>
      <w:pPr>
        <w:ind w:firstLine="420" w:firstLineChars="200"/>
      </w:pPr>
      <w:r>
        <w:rPr>
          <w:rFonts w:hint="eastAsia"/>
        </w:rPr>
        <w:t xml:space="preserve"> </w:t>
      </w:r>
      <w:r>
        <w:t xml:space="preserve">     5. </w:t>
      </w:r>
      <w:r>
        <w:rPr>
          <w:rFonts w:hint="eastAsia"/>
        </w:rPr>
        <w:t>中标结果确认书（样稿）</w:t>
      </w:r>
    </w:p>
    <w:p>
      <w:pPr>
        <w:ind w:firstLine="420" w:firstLineChars="200"/>
        <w:rPr>
          <w:rFonts w:hint="default" w:eastAsia="宋体"/>
          <w:lang w:val="en-US" w:eastAsia="zh-CN"/>
        </w:rPr>
      </w:pPr>
      <w:r>
        <w:rPr>
          <w:rFonts w:hint="eastAsia"/>
        </w:rPr>
        <w:t xml:space="preserve"> </w:t>
      </w:r>
      <w:r>
        <w:t xml:space="preserve">     </w:t>
      </w:r>
      <w:r>
        <w:rPr>
          <w:rFonts w:hint="eastAsia"/>
          <w:lang w:val="en-US" w:eastAsia="zh-CN"/>
        </w:rPr>
        <w:t>6. 承诺书</w:t>
      </w:r>
    </w:p>
    <w:p>
      <w:pPr>
        <w:ind w:firstLine="1050" w:firstLineChars="500"/>
      </w:pPr>
      <w:r>
        <w:rPr>
          <w:rFonts w:hint="eastAsia"/>
          <w:lang w:val="en-US" w:eastAsia="zh-CN"/>
        </w:rPr>
        <w:t>8</w:t>
      </w:r>
      <w:r>
        <w:t xml:space="preserve">. </w:t>
      </w:r>
      <w:r>
        <w:rPr>
          <w:rFonts w:hint="eastAsia"/>
        </w:rPr>
        <w:t>厦门安居置业有限公司商户信用管理办法（试行）</w:t>
      </w:r>
    </w:p>
    <w:p>
      <w:pPr>
        <w:ind w:firstLine="420" w:firstLineChars="200"/>
        <w:rPr>
          <w:rFonts w:hint="default" w:eastAsia="宋体"/>
          <w:lang w:val="en-US" w:eastAsia="zh-CN"/>
        </w:rPr>
      </w:pPr>
      <w:r>
        <w:rPr>
          <w:rFonts w:hint="eastAsia"/>
        </w:rPr>
        <w:t xml:space="preserve">      </w:t>
      </w:r>
      <w:r>
        <w:t>7</w:t>
      </w:r>
      <w:r>
        <w:rPr>
          <w:rFonts w:hint="eastAsia"/>
        </w:rPr>
        <w:t>.</w:t>
      </w:r>
      <w:r>
        <w:t xml:space="preserve"> </w:t>
      </w:r>
      <w:r>
        <w:rPr>
          <w:rFonts w:hint="eastAsia"/>
          <w:lang w:val="en-US" w:eastAsia="zh-CN"/>
        </w:rPr>
        <w:t>竞标人承诺函</w:t>
      </w:r>
    </w:p>
    <w:p/>
    <w:p>
      <w:pPr>
        <w:sectPr>
          <w:headerReference r:id="rId12" w:type="default"/>
          <w:pgSz w:w="11906" w:h="16838"/>
          <w:pgMar w:top="1247" w:right="1191" w:bottom="1304" w:left="1191" w:header="510" w:footer="454" w:gutter="0"/>
          <w:pgNumType w:fmt="numberInDash"/>
          <w:cols w:space="425" w:num="1"/>
          <w:docGrid w:type="lines" w:linePitch="312" w:charSpace="0"/>
        </w:sectPr>
      </w:pPr>
    </w:p>
    <w:p>
      <w:pPr>
        <w:rPr>
          <w:rFonts w:asciiTheme="minorEastAsia" w:hAnsiTheme="minorEastAsia"/>
          <w:b/>
          <w:bCs/>
          <w:sz w:val="32"/>
          <w:szCs w:val="32"/>
        </w:rPr>
      </w:pPr>
      <w:r>
        <w:rPr>
          <w:rFonts w:hint="eastAsia" w:asciiTheme="minorEastAsia" w:hAnsiTheme="minorEastAsia"/>
          <w:b/>
          <w:bCs/>
          <w:sz w:val="32"/>
          <w:szCs w:val="32"/>
        </w:rPr>
        <w:t>附件1：</w:t>
      </w:r>
    </w:p>
    <w:p>
      <w:pPr>
        <w:jc w:val="center"/>
        <w:rPr>
          <w:rFonts w:asciiTheme="minorEastAsia" w:hAnsiTheme="minorEastAsia"/>
          <w:b/>
          <w:bCs/>
          <w:sz w:val="36"/>
          <w:szCs w:val="36"/>
        </w:rPr>
      </w:pPr>
      <w:r>
        <w:rPr>
          <w:rFonts w:hint="eastAsia" w:asciiTheme="minorEastAsia" w:hAnsiTheme="minorEastAsia"/>
          <w:b/>
          <w:bCs/>
          <w:sz w:val="36"/>
          <w:szCs w:val="36"/>
        </w:rPr>
        <w:t>房屋租赁合同（商业）</w:t>
      </w:r>
    </w:p>
    <w:p>
      <w:pPr>
        <w:jc w:val="center"/>
        <w:rPr>
          <w:rFonts w:asciiTheme="minorEastAsia" w:hAnsiTheme="minorEastAsia"/>
          <w:b/>
          <w:bCs/>
          <w:sz w:val="36"/>
          <w:szCs w:val="36"/>
        </w:rPr>
      </w:pPr>
      <w:r>
        <w:rPr>
          <w:rFonts w:hint="eastAsia" w:asciiTheme="minorEastAsia" w:hAnsiTheme="minorEastAsia"/>
          <w:b/>
          <w:bCs/>
          <w:sz w:val="36"/>
          <w:szCs w:val="36"/>
        </w:rPr>
        <w:t>（样稿）</w:t>
      </w:r>
    </w:p>
    <w:p/>
    <w:p>
      <w:r>
        <w:rPr>
          <w:rFonts w:hint="eastAsia"/>
        </w:rPr>
        <w:t xml:space="preserve"> </w:t>
      </w:r>
    </w:p>
    <w:p>
      <w:pPr>
        <w:rPr>
          <w:rFonts w:hint="eastAsia"/>
        </w:rPr>
      </w:pPr>
      <w:r>
        <w:rPr>
          <w:rFonts w:hint="eastAsia"/>
        </w:rPr>
        <w:t xml:space="preserve">                                                  </w:t>
      </w:r>
      <w:r>
        <w:t xml:space="preserve">             </w:t>
      </w:r>
      <w:r>
        <w:rPr>
          <w:rFonts w:hint="eastAsia"/>
        </w:rPr>
        <w:t>合同编号：</w:t>
      </w:r>
    </w:p>
    <w:p>
      <w:pPr>
        <w:rPr>
          <w:rFonts w:hint="eastAsia"/>
        </w:rPr>
      </w:pPr>
      <w:r>
        <w:rPr>
          <w:rFonts w:hint="eastAsia"/>
        </w:rPr>
        <w:t>出租方：</w:t>
      </w:r>
      <w:r>
        <w:rPr>
          <w:rFonts w:hint="eastAsia"/>
          <w:u w:val="single"/>
        </w:rPr>
        <w:t xml:space="preserve">                                </w:t>
      </w:r>
      <w:r>
        <w:rPr>
          <w:rFonts w:hint="eastAsia"/>
        </w:rPr>
        <w:t>（下称“甲方”）</w:t>
      </w:r>
    </w:p>
    <w:p>
      <w:pPr>
        <w:rPr>
          <w:rFonts w:hint="eastAsia"/>
        </w:rPr>
      </w:pPr>
      <w:r>
        <w:rPr>
          <w:rFonts w:hint="eastAsia"/>
        </w:rPr>
        <w:t>承租方：</w:t>
      </w:r>
      <w:r>
        <w:rPr>
          <w:rFonts w:hint="eastAsia"/>
          <w:u w:val="single"/>
        </w:rPr>
        <w:t xml:space="preserve">                                </w:t>
      </w:r>
      <w:r>
        <w:rPr>
          <w:rFonts w:hint="eastAsia"/>
        </w:rPr>
        <w:t>（下称“乙方”）</w:t>
      </w:r>
    </w:p>
    <w:p>
      <w:pPr>
        <w:rPr>
          <w:rFonts w:hint="eastAsia"/>
        </w:rPr>
      </w:pPr>
      <w:r>
        <w:rPr>
          <w:rFonts w:hint="eastAsia"/>
        </w:rPr>
        <w:t>证件类型及证件号码：</w:t>
      </w:r>
      <w:r>
        <w:rPr>
          <w:rFonts w:hint="eastAsia"/>
          <w:u w:val="single"/>
        </w:rPr>
        <w:t xml:space="preserve">                                   </w:t>
      </w:r>
    </w:p>
    <w:p>
      <w:pPr>
        <w:rPr>
          <w:rFonts w:hint="eastAsia"/>
        </w:rPr>
      </w:pPr>
      <w:r>
        <w:rPr>
          <w:rFonts w:hint="eastAsia"/>
        </w:rPr>
        <w:t>联系人/联系电话：</w:t>
      </w:r>
      <w:r>
        <w:rPr>
          <w:rFonts w:hint="eastAsia"/>
          <w:u w:val="single"/>
        </w:rPr>
        <w:t xml:space="preserve">                                      </w:t>
      </w:r>
    </w:p>
    <w:p/>
    <w:p>
      <w:pPr>
        <w:ind w:firstLine="420" w:firstLineChars="200"/>
        <w:rPr>
          <w:rFonts w:hint="eastAsia"/>
        </w:rPr>
      </w:pPr>
      <w:r>
        <w:rPr>
          <w:rFonts w:hint="eastAsia"/>
        </w:rPr>
        <w:t>甲方根据________________招租/招商方案以及相关招租/招商文件，通过公开竞价方式对______________________（或称“竞价标的”）进行公开竞租，乙方为上述竞价标的的最终竞得人。</w:t>
      </w:r>
    </w:p>
    <w:p>
      <w:pPr>
        <w:ind w:firstLine="420" w:firstLineChars="200"/>
        <w:rPr>
          <w:rFonts w:hint="eastAsia"/>
        </w:rPr>
      </w:pPr>
      <w:r>
        <w:rPr>
          <w:rFonts w:hint="eastAsia"/>
        </w:rPr>
        <w:t>根据《中华人民共和国</w:t>
      </w:r>
      <w:r>
        <w:rPr>
          <w:rFonts w:hint="eastAsia"/>
          <w:lang w:val="en-US" w:eastAsia="zh-CN"/>
        </w:rPr>
        <w:t>民法典</w:t>
      </w:r>
      <w:r>
        <w:rPr>
          <w:rFonts w:hint="eastAsia"/>
        </w:rPr>
        <w:t>》及相关法律法规规定等，甲、乙双方在平等自愿的基础上，经协商一致，就乙方承租本合同项下租赁物等相关事项签订本合同如下，以资双方共同信守：</w:t>
      </w:r>
    </w:p>
    <w:p>
      <w:pPr>
        <w:rPr>
          <w:rFonts w:hint="eastAsia"/>
          <w:b/>
          <w:bCs/>
        </w:rPr>
      </w:pPr>
      <w:r>
        <w:rPr>
          <w:rFonts w:hint="eastAsia"/>
          <w:b/>
          <w:bCs/>
        </w:rPr>
        <w:t xml:space="preserve">第一条  租赁物的基本情况 </w:t>
      </w:r>
    </w:p>
    <w:p>
      <w:pPr>
        <w:ind w:firstLine="420" w:firstLineChars="200"/>
        <w:rPr>
          <w:rFonts w:hint="eastAsia"/>
        </w:rPr>
      </w:pPr>
      <w:r>
        <w:rPr>
          <w:rFonts w:hint="eastAsia"/>
        </w:rPr>
        <w:t>1、本合同项下的租赁物为位于</w:t>
      </w:r>
      <w:r>
        <w:rPr>
          <w:rFonts w:hint="eastAsia"/>
          <w:u w:val="single"/>
        </w:rPr>
        <w:t xml:space="preserve">                    </w:t>
      </w:r>
      <w:r>
        <w:rPr>
          <w:rFonts w:hint="eastAsia"/>
        </w:rPr>
        <w:t>的商业店面及其附属设备设施，本合同中或统称为“租赁物”、“租赁房屋”。</w:t>
      </w:r>
    </w:p>
    <w:p>
      <w:pPr>
        <w:ind w:firstLine="420" w:firstLineChars="200"/>
        <w:rPr>
          <w:rFonts w:hint="eastAsia"/>
        </w:rPr>
      </w:pPr>
      <w:r>
        <w:rPr>
          <w:rFonts w:hint="eastAsia"/>
        </w:rPr>
        <w:t>2、租赁物性质：商业店面。</w:t>
      </w:r>
    </w:p>
    <w:p>
      <w:pPr>
        <w:ind w:firstLine="420" w:firstLineChars="200"/>
        <w:rPr>
          <w:rFonts w:hint="eastAsia"/>
        </w:rPr>
      </w:pPr>
      <w:r>
        <w:rPr>
          <w:rFonts w:hint="eastAsia"/>
        </w:rPr>
        <w:t>3、租赁物的建筑面积为______平方米。甲乙双方经协商后同意：以该面积作为计租面积，本合同项下的租金、物业管理费及公维金等均以该计租面积为计费基数，任何其它方式的测量均不影响对该计租面积的确认；如本合同约定之计租面积与实际交付面积或实际测量面积存在误差的，则甲方不予退还/乙方也不予多缴误差之租金数额。</w:t>
      </w:r>
    </w:p>
    <w:p>
      <w:pPr>
        <w:ind w:firstLine="420" w:firstLineChars="200"/>
        <w:rPr>
          <w:rFonts w:hint="eastAsia"/>
        </w:rPr>
      </w:pPr>
      <w:r>
        <w:rPr>
          <w:rFonts w:hint="eastAsia"/>
        </w:rPr>
        <w:t>4、乙方在本合同签订前已对租赁物及其附属设备设施的现状（包括但不限于房屋的结构布局、水、电、门、窗、电梯、排烟管道等）、周边环境、物业管理情况等进行现场察看及充分了解，确认租赁物符合乙方需求并同意按租赁物交接时现状及本合同约定承租。甲乙双方均同意以租赁房屋交接时的现状（或称“原状”）作为乙方向甲方返还该租赁房屋时的验收依据之一。（租赁房屋交接时的现状详见乙方签署的《安居商业店面（铺面）租赁验收交接单》，以下简称“交接单”）租赁物为综合体的，该租赁物平面图详见附件二（若有）。</w:t>
      </w:r>
    </w:p>
    <w:p>
      <w:pPr>
        <w:ind w:firstLine="420" w:firstLineChars="200"/>
        <w:rPr>
          <w:rFonts w:hint="eastAsia"/>
        </w:rPr>
      </w:pPr>
      <w:r>
        <w:rPr>
          <w:rFonts w:hint="eastAsia"/>
        </w:rPr>
        <w:t>5、乙方已详细阅读甲方提供的相关文件并确认甲方对租赁物享有合法出租权及有权依本合同约定与乙方建立租赁关系。</w:t>
      </w:r>
    </w:p>
    <w:p>
      <w:pPr>
        <w:rPr>
          <w:rFonts w:hint="eastAsia"/>
          <w:b/>
          <w:bCs/>
        </w:rPr>
      </w:pPr>
      <w:r>
        <w:rPr>
          <w:rFonts w:hint="eastAsia"/>
          <w:b/>
          <w:bCs/>
        </w:rPr>
        <w:t>第二条  租赁用途</w:t>
      </w:r>
    </w:p>
    <w:p>
      <w:pPr>
        <w:ind w:firstLine="420" w:firstLineChars="200"/>
        <w:rPr>
          <w:rFonts w:hint="eastAsia"/>
        </w:rPr>
      </w:pPr>
      <w:r>
        <w:rPr>
          <w:rFonts w:hint="eastAsia"/>
        </w:rPr>
        <w:t>1、乙方承诺租赁房屋仅作为经营___________使用，乙方并承诺其实际经营内容不会超过甲方书面确认的符合乙方经营范围的具体经营项目，其也不会从事任何可能产生气味、油烟、噪音、排污扰民的经营项目。</w:t>
      </w:r>
    </w:p>
    <w:p>
      <w:pPr>
        <w:ind w:firstLine="420" w:firstLineChars="200"/>
        <w:rPr>
          <w:rFonts w:hint="eastAsia"/>
        </w:rPr>
      </w:pPr>
      <w:r>
        <w:rPr>
          <w:rFonts w:hint="eastAsia"/>
        </w:rPr>
        <w:t>2、乙方不得擅自变更房屋的租赁用途。如乙方欲改变前款约定的用途，应提前三个月提出书面申请，经甲方同意并按法律、法规规定报经有关部门审批核准（若需）后方可实施，所需办理的报审报批手续（若有）及涉及费用、责任等概由乙方负责及承担。</w:t>
      </w:r>
    </w:p>
    <w:p>
      <w:pPr>
        <w:ind w:firstLine="420" w:firstLineChars="200"/>
        <w:rPr>
          <w:rFonts w:hint="eastAsia"/>
        </w:rPr>
      </w:pPr>
      <w:r>
        <w:rPr>
          <w:rFonts w:hint="eastAsia"/>
        </w:rPr>
        <w:t>3、租赁期内，未经甲方事先书面同意，乙方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pPr>
        <w:rPr>
          <w:rFonts w:hint="eastAsia"/>
          <w:b/>
          <w:bCs/>
        </w:rPr>
      </w:pPr>
      <w:r>
        <w:rPr>
          <w:rFonts w:hint="eastAsia"/>
          <w:b/>
          <w:bCs/>
        </w:rPr>
        <w:t>第三条  租赁期限</w:t>
      </w:r>
    </w:p>
    <w:p>
      <w:pPr>
        <w:ind w:firstLine="420" w:firstLineChars="200"/>
        <w:rPr>
          <w:rFonts w:hint="eastAsia"/>
        </w:rPr>
      </w:pPr>
      <w:r>
        <w:rPr>
          <w:rFonts w:hint="eastAsia"/>
        </w:rPr>
        <w:t>租赁期限：</w:t>
      </w:r>
      <w:r>
        <w:rPr>
          <w:rFonts w:hint="eastAsia"/>
          <w:u w:val="single"/>
        </w:rPr>
        <w:t xml:space="preserve">    </w:t>
      </w:r>
      <w:r>
        <w:rPr>
          <w:rFonts w:hint="eastAsia"/>
        </w:rPr>
        <w:t>，从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日（计租起始日）起至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日止。租赁期限届满或本合同提前解除或终止时，甲方有权收回租赁房屋，乙方应无条件依本合同第十条约定退还。</w:t>
      </w:r>
    </w:p>
    <w:p>
      <w:pPr>
        <w:rPr>
          <w:rFonts w:hint="eastAsia"/>
          <w:b/>
          <w:bCs/>
        </w:rPr>
      </w:pPr>
      <w:r>
        <w:rPr>
          <w:rFonts w:hint="eastAsia"/>
          <w:b/>
          <w:bCs/>
        </w:rPr>
        <w:t>第四条  租金及其他费用</w:t>
      </w:r>
    </w:p>
    <w:p>
      <w:pPr>
        <w:ind w:firstLine="420" w:firstLineChars="200"/>
        <w:rPr>
          <w:rFonts w:hint="eastAsia"/>
        </w:rPr>
      </w:pPr>
      <w:r>
        <w:rPr>
          <w:rFonts w:hint="eastAsia"/>
        </w:rPr>
        <w:t>1、租金</w:t>
      </w:r>
    </w:p>
    <w:p>
      <w:pPr>
        <w:ind w:firstLine="420" w:firstLineChars="200"/>
        <w:rPr>
          <w:rFonts w:hint="eastAsia"/>
        </w:rPr>
      </w:pPr>
      <w:r>
        <w:rPr>
          <w:rFonts w:hint="eastAsia"/>
        </w:rPr>
        <w:t>本合同项下的租金按实际竞租成交价计算，由乙方按期缴交，每三个月为一期，（租赁期限）租金合计为人民币__________（￥_________），其中：不含税金额__________（￥________），增值税税额_________（￥_______），具体计算方式详见附件一。物业管理服务费、水费、电费及其它费用正常计收。</w:t>
      </w:r>
    </w:p>
    <w:p>
      <w:pPr>
        <w:ind w:firstLine="420" w:firstLineChars="200"/>
        <w:rPr>
          <w:rFonts w:hint="eastAsia"/>
        </w:rPr>
      </w:pPr>
      <w:r>
        <w:rPr>
          <w:rFonts w:hint="eastAsia"/>
        </w:rPr>
        <w:t>2、其他费用</w:t>
      </w:r>
    </w:p>
    <w:p>
      <w:pPr>
        <w:ind w:firstLine="420" w:firstLineChars="200"/>
        <w:rPr>
          <w:rFonts w:hint="eastAsia"/>
        </w:rPr>
      </w:pPr>
      <w:r>
        <w:rPr>
          <w:rFonts w:hint="eastAsia"/>
        </w:rPr>
        <w:t>（1）本条第1款项下的租金不包括乙方因装修和使用租赁物而产生的全部税费。</w:t>
      </w:r>
    </w:p>
    <w:p>
      <w:pPr>
        <w:ind w:firstLine="420" w:firstLineChars="200"/>
        <w:rPr>
          <w:rFonts w:hint="eastAsia"/>
        </w:rPr>
      </w:pPr>
      <w:r>
        <w:rPr>
          <w:rFonts w:hint="eastAsia"/>
        </w:rPr>
        <w:t>（2）乙方应严格遵守该租赁物所在物业管理公司规定，服从该物业管理公司的管理，并按其规定缴交物业管理费、公共维修金及其他应由物业服务企业收取的费用。</w:t>
      </w:r>
    </w:p>
    <w:p>
      <w:pPr>
        <w:ind w:firstLine="420" w:firstLineChars="200"/>
        <w:rPr>
          <w:rFonts w:hint="eastAsia"/>
        </w:rPr>
      </w:pPr>
      <w:r>
        <w:rPr>
          <w:rFonts w:hint="eastAsia"/>
        </w:rPr>
        <w:t>（3）乙方因装修和使用租赁物而产生的全部税费由乙方自行承担，包括但不限于：水费、电费、煤气/燃气、通讯/网络、有线电视、空调费、公共维修金、垃圾处理费、公摊水电费、热水、停车费（若有）等费用及与乙方经营有关的其他全部税费。</w:t>
      </w:r>
    </w:p>
    <w:p>
      <w:pPr>
        <w:ind w:firstLine="420" w:firstLineChars="200"/>
        <w:rPr>
          <w:rFonts w:hint="eastAsia"/>
        </w:rPr>
      </w:pPr>
      <w:r>
        <w:rPr>
          <w:rFonts w:hint="eastAsia"/>
        </w:rPr>
        <w:t>（4）乙方若要求水、电、空调、通讯等公用事业供应扩容，须事先征得甲方同意，并报有关部门批准后方可实施扩容工程，因此发生的全部费用（包括甲方配合乙方进行管线调整等）及风险由乙方承担。</w:t>
      </w:r>
    </w:p>
    <w:p>
      <w:pPr>
        <w:ind w:firstLine="420" w:firstLineChars="200"/>
        <w:rPr>
          <w:rFonts w:hint="eastAsia"/>
        </w:rPr>
      </w:pPr>
      <w:r>
        <w:rPr>
          <w:rFonts w:hint="eastAsia"/>
        </w:rPr>
        <w:t>（5）甲方因向乙方催付租金或其他费用而引起的所有费用和支出（包括但不仅限于诉讼费/仲裁费、律师费、公证费、调查费、保全费、诉讼保全担保费、差旅费等）以及甲方因行使本合同项下其他任何权利而产生的所有费用和支出，均由乙方承担，甲方有权向乙方追讨该等费用和支出。</w:t>
      </w:r>
    </w:p>
    <w:p>
      <w:pPr>
        <w:ind w:firstLine="420" w:firstLineChars="200"/>
        <w:rPr>
          <w:rFonts w:hint="eastAsia"/>
        </w:rPr>
      </w:pPr>
      <w:r>
        <w:rPr>
          <w:rFonts w:hint="eastAsia"/>
        </w:rPr>
        <w:t>乙方在本合同项下应承担或支付的除租金以外的其他款项统称为“其他费用”。</w:t>
      </w:r>
    </w:p>
    <w:p>
      <w:pPr>
        <w:ind w:firstLine="420" w:firstLineChars="200"/>
        <w:rPr>
          <w:rFonts w:hint="eastAsia"/>
        </w:rPr>
      </w:pPr>
      <w:r>
        <w:rPr>
          <w:rFonts w:hint="eastAsia"/>
        </w:rPr>
        <w:t>3、房屋租赁之税费由双方各自承担。</w:t>
      </w:r>
    </w:p>
    <w:p>
      <w:pPr>
        <w:rPr>
          <w:rFonts w:hint="eastAsia"/>
          <w:b/>
          <w:bCs/>
        </w:rPr>
      </w:pPr>
      <w:r>
        <w:rPr>
          <w:rFonts w:hint="eastAsia"/>
          <w:b/>
          <w:bCs/>
        </w:rPr>
        <w:t>第五条  租金及其他费用的支付</w:t>
      </w:r>
    </w:p>
    <w:p>
      <w:pPr>
        <w:ind w:firstLine="420" w:firstLineChars="200"/>
        <w:rPr>
          <w:rFonts w:hint="eastAsia"/>
        </w:rPr>
      </w:pPr>
      <w:r>
        <w:rPr>
          <w:rFonts w:hint="eastAsia"/>
        </w:rPr>
        <w:t>1、租金支付方式：租金采用预付方式并由乙方按期支付，首期租金人民币__</w:t>
      </w:r>
      <w:r>
        <w:rPr>
          <w:rFonts w:hint="eastAsia"/>
          <w:u w:val="single"/>
        </w:rPr>
        <w:t>_</w:t>
      </w:r>
      <w:r>
        <w:rPr>
          <w:u w:val="single"/>
        </w:rPr>
        <w:t xml:space="preserve">     </w:t>
      </w:r>
      <w:r>
        <w:rPr>
          <w:rFonts w:hint="eastAsia"/>
        </w:rPr>
        <w:t>__(￥__</w:t>
      </w:r>
      <w:r>
        <w:rPr>
          <w:u w:val="single"/>
        </w:rPr>
        <w:t xml:space="preserve">   </w:t>
      </w:r>
      <w:r>
        <w:rPr>
          <w:rFonts w:hint="eastAsia"/>
          <w:u w:val="single"/>
        </w:rPr>
        <w:t>__</w:t>
      </w:r>
      <w:r>
        <w:rPr>
          <w:rFonts w:hint="eastAsia"/>
        </w:rPr>
        <w:t>_) （即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日起至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期间的租金）由乙方于本合同签订之日起的3日内付清；除首期租金外，其余每期租金应于上期租金结束日7日前付清（例如：上期租金结束日为2019年1月30日，本期租金应于2019年1月23日之前付清）。具体支付安排详见附件一。</w:t>
      </w:r>
    </w:p>
    <w:p>
      <w:pPr>
        <w:ind w:firstLine="420" w:firstLineChars="200"/>
        <w:rPr>
          <w:rFonts w:hint="eastAsia"/>
        </w:rPr>
      </w:pPr>
      <w:r>
        <w:rPr>
          <w:rFonts w:hint="eastAsia"/>
        </w:rPr>
        <w:t>2、其他费用的支付方式：采用按月支付方式，乙方应及时支付。本合同另有约定的从其约定。</w:t>
      </w:r>
    </w:p>
    <w:p>
      <w:pPr>
        <w:ind w:firstLine="420" w:firstLineChars="200"/>
        <w:rPr>
          <w:rFonts w:hint="eastAsia"/>
        </w:rPr>
      </w:pPr>
      <w:r>
        <w:rPr>
          <w:rFonts w:hint="eastAsia"/>
        </w:rPr>
        <w:t>3、乙方应按本合同约定按期足额将乙方在本合同项下应支付/承担的款项（包括但不限于租金、履约保证金、水电及其他费用等）付至甲方指定的以下银行账户，乙方实际支付日期以甲方收到相应全额款项之日为准：</w:t>
      </w:r>
    </w:p>
    <w:p>
      <w:pPr>
        <w:ind w:firstLine="420" w:firstLineChars="200"/>
        <w:rPr>
          <w:rFonts w:hint="eastAsia"/>
        </w:rPr>
      </w:pPr>
      <w:r>
        <w:rPr>
          <w:rFonts w:hint="eastAsia"/>
        </w:rPr>
        <w:t xml:space="preserve">账户名称：_______________________ </w:t>
      </w:r>
    </w:p>
    <w:p>
      <w:pPr>
        <w:ind w:firstLine="420" w:firstLineChars="200"/>
        <w:rPr>
          <w:rFonts w:hint="eastAsia"/>
        </w:rPr>
      </w:pPr>
      <w:r>
        <w:rPr>
          <w:rFonts w:hint="eastAsia"/>
        </w:rPr>
        <w:t xml:space="preserve">开户行：_________________________ </w:t>
      </w:r>
    </w:p>
    <w:p>
      <w:pPr>
        <w:ind w:firstLine="420" w:firstLineChars="200"/>
        <w:rPr>
          <w:rFonts w:hint="eastAsia"/>
        </w:rPr>
      </w:pPr>
      <w:r>
        <w:rPr>
          <w:rFonts w:hint="eastAsia"/>
        </w:rPr>
        <w:t>银行账号：_______________________</w:t>
      </w:r>
    </w:p>
    <w:p>
      <w:pPr>
        <w:ind w:firstLine="420" w:firstLineChars="200"/>
        <w:rPr>
          <w:rFonts w:hint="eastAsia"/>
        </w:rPr>
      </w:pPr>
      <w:r>
        <w:rPr>
          <w:rFonts w:hint="eastAsia"/>
        </w:rPr>
        <w:t>与乙方按照本合同约定向甲方支付任何款项有关的成本费用（如银行手续费等）概由乙方自行承担。甲方在本合同履行期内变更上述指定收款账户的，应书面通知乙方。</w:t>
      </w:r>
    </w:p>
    <w:p>
      <w:pPr>
        <w:ind w:firstLine="420" w:firstLineChars="200"/>
        <w:rPr>
          <w:rFonts w:hint="eastAsia"/>
        </w:rPr>
      </w:pPr>
      <w:r>
        <w:rPr>
          <w:rFonts w:hint="eastAsia"/>
        </w:rPr>
        <w:t>4、如乙方未按期足额支付任何款项（包括但不限于租金、履约保证金和/或其他任何应由乙方支付的款项），自逾期之日起，除乙方仍应立即支付相关款项之外，甲方可按乙方逾期天数按日按应付未付款项金额的万分之七向乙方追讨违约金（前述违约金分别单独计算并可累加）。</w:t>
      </w:r>
    </w:p>
    <w:p>
      <w:pPr>
        <w:ind w:firstLine="420" w:firstLineChars="200"/>
        <w:rPr>
          <w:rFonts w:hint="eastAsia"/>
        </w:rPr>
      </w:pPr>
      <w:r>
        <w:rPr>
          <w:rFonts w:hint="eastAsia"/>
        </w:rPr>
        <w:t>5、本合同项下应由乙方承担及自行向第三方交纳的费用，如因乙方逾期支付或不足额支付等情形导致第三方要求甲方偿付的，甲方偿付后有权向乙方全额追偿已偿付的款项及其资金占用费（按甲方代垫天数按日按甲方代垫款项金额的万分之七计算），如因此给甲方造成损失的，乙方还应承担赔偿责任。</w:t>
      </w:r>
    </w:p>
    <w:p>
      <w:pPr>
        <w:ind w:firstLine="420" w:firstLineChars="200"/>
        <w:rPr>
          <w:rFonts w:hint="eastAsia"/>
        </w:rPr>
      </w:pPr>
      <w:r>
        <w:rPr>
          <w:rFonts w:hint="eastAsia"/>
        </w:rPr>
        <w:t>6、乙方在本合同项下拖欠任何款项（包括但不限于租金、履约保证金、水电及其他费用等）达7天（含）以上，或乙方在本合同项下累计拖欠款项金额达到0.5个月租金（指届时适用的月租金标准）（含）以上的，甲方有权在事先通知乙方后暂停租赁房屋的水、电、电话、煤气、空调等公共设施的供应和物业管理服务，直至拖欠款项及其违约金全部清偿为止，因此造成任何损失均由乙方自行承担。</w:t>
      </w:r>
    </w:p>
    <w:p>
      <w:pPr>
        <w:rPr>
          <w:rFonts w:hint="eastAsia"/>
          <w:b/>
          <w:bCs/>
        </w:rPr>
      </w:pPr>
      <w:r>
        <w:rPr>
          <w:rFonts w:hint="eastAsia"/>
          <w:b/>
          <w:bCs/>
        </w:rPr>
        <w:t>第六条  履约保证金</w:t>
      </w:r>
    </w:p>
    <w:p>
      <w:pPr>
        <w:ind w:firstLine="420" w:firstLineChars="200"/>
        <w:rPr>
          <w:rFonts w:hint="eastAsia"/>
        </w:rPr>
      </w:pPr>
      <w:r>
        <w:rPr>
          <w:rFonts w:hint="eastAsia"/>
        </w:rPr>
        <w:t>1、乙方应在本合同签订之日起3日内向甲方交付相当于最后一个计租年度三个月租金的履约保证金人民币</w:t>
      </w:r>
      <w:r>
        <w:rPr>
          <w:rFonts w:hint="eastAsia"/>
          <w:u w:val="single"/>
        </w:rPr>
        <w:t xml:space="preserve">      </w:t>
      </w:r>
      <w:r>
        <w:rPr>
          <w:rFonts w:hint="eastAsia"/>
        </w:rPr>
        <w:t>（￥</w:t>
      </w:r>
      <w:r>
        <w:rPr>
          <w:rFonts w:hint="eastAsia"/>
          <w:u w:val="single"/>
        </w:rPr>
        <w:t xml:space="preserve">     </w:t>
      </w:r>
      <w:r>
        <w:rPr>
          <w:rFonts w:hint="eastAsia"/>
        </w:rPr>
        <w:t>），作为全面履行本合同的担保。</w:t>
      </w:r>
    </w:p>
    <w:p>
      <w:pPr>
        <w:ind w:firstLine="420" w:firstLineChars="200"/>
        <w:rPr>
          <w:rFonts w:hint="eastAsia"/>
        </w:rPr>
      </w:pPr>
      <w:r>
        <w:rPr>
          <w:rFonts w:hint="eastAsia"/>
        </w:rPr>
        <w:t>2、租赁期内，甲方有权自履约保证金中扣减、抵销乙方应付而未付的任何款项（包括但不限于租金、违约金和/或赔偿金及其他费用、甲方代垫费用等），且不影响甲方对乙方该等行为可行使的任何其他权利或补救方法。甲方自履约保证金中扣除前述任何款项的，乙方应在甲方通知之日起10日内补足被扣除或抵销的履约保证金；否则，甲方有权解除合同、收回租赁物，剩余履约保证金由甲方没收并直接抵作乙方应承担的违约金的一部分。乙方不得主动或要求以履约保证金抵偿租金及/或其他任何应由乙方承担或支付的款项；即使甲方以履约保证金抵扣或冲抵任何款项，也不减免乙方应承担的迟延支付违约责任。</w:t>
      </w:r>
    </w:p>
    <w:p>
      <w:pPr>
        <w:ind w:firstLine="420" w:firstLineChars="200"/>
        <w:rPr>
          <w:rFonts w:hint="eastAsia"/>
        </w:rPr>
      </w:pPr>
      <w:r>
        <w:rPr>
          <w:rFonts w:hint="eastAsia"/>
        </w:rPr>
        <w:t>3、履约保证金在任何情况下均不计利息。在以下条件同时满足时，应由乙方、乙方法定代表人或其授权的代理人至甲方处办理退还履约保证金手续；甲方应在审核相关手续、文件等无误后的10个工作日内将履约保证金扣除乙方应付而未付款项后的余额（若有）返还给乙方：</w:t>
      </w:r>
    </w:p>
    <w:p>
      <w:pPr>
        <w:ind w:firstLine="420" w:firstLineChars="200"/>
        <w:rPr>
          <w:rFonts w:hint="eastAsia"/>
        </w:rPr>
      </w:pPr>
      <w:r>
        <w:rPr>
          <w:rFonts w:hint="eastAsia"/>
        </w:rPr>
        <w:t>（1）租赁期限届满，或本合同虽提前解除/终止但乙方已全面履行本合同项下各项义务；</w:t>
      </w:r>
    </w:p>
    <w:p>
      <w:pPr>
        <w:ind w:firstLine="420" w:firstLineChars="200"/>
        <w:rPr>
          <w:rFonts w:hint="eastAsia"/>
        </w:rPr>
      </w:pPr>
      <w:r>
        <w:rPr>
          <w:rFonts w:hint="eastAsia"/>
        </w:rPr>
        <w:t>（2）乙方已将符合约定的租赁物完整交还给甲方，交还时租赁物应完好整洁，门窗、配套水/电等管道、附属设备设施（如消防设施、空调设施等）、电线、开关等均完好、可正常使用；</w:t>
      </w:r>
    </w:p>
    <w:p>
      <w:pPr>
        <w:ind w:firstLine="420" w:firstLineChars="200"/>
        <w:rPr>
          <w:rFonts w:hint="eastAsia"/>
        </w:rPr>
      </w:pPr>
      <w:r>
        <w:rPr>
          <w:rFonts w:hint="eastAsia"/>
        </w:rPr>
        <w:t>（3）甲乙双方已办妥与租赁物交还有关的各项手续的证明；</w:t>
      </w:r>
    </w:p>
    <w:p>
      <w:pPr>
        <w:ind w:firstLine="420" w:firstLineChars="200"/>
        <w:rPr>
          <w:rFonts w:hint="eastAsia"/>
        </w:rPr>
      </w:pPr>
      <w:r>
        <w:rPr>
          <w:rFonts w:hint="eastAsia"/>
        </w:rPr>
        <w:t>（4）乙方已付清本合同项下的租金和应由乙方承担或支付的其他任何款项（包括但不限于水电费及其他费用、超期使用费等），乙方并应提供已足额结清相关款项的凭证；</w:t>
      </w:r>
    </w:p>
    <w:p>
      <w:pPr>
        <w:ind w:firstLine="420" w:firstLineChars="200"/>
        <w:rPr>
          <w:rFonts w:hint="eastAsia"/>
        </w:rPr>
      </w:pPr>
      <w:r>
        <w:rPr>
          <w:rFonts w:hint="eastAsia"/>
        </w:rPr>
        <w:t>（5）乙方已交回履约保证金收据原件；</w:t>
      </w:r>
    </w:p>
    <w:p>
      <w:pPr>
        <w:ind w:firstLine="420" w:firstLineChars="200"/>
        <w:rPr>
          <w:rFonts w:hint="eastAsia"/>
        </w:rPr>
      </w:pPr>
      <w:r>
        <w:rPr>
          <w:rFonts w:hint="eastAsia"/>
        </w:rPr>
        <w:t>（6）已变更或注销乙方以租赁物所在地址为登记/备案地址的全部证照（包括但不限于营业执照、各类许可证照等），并提供相关证明文件。</w:t>
      </w:r>
    </w:p>
    <w:p>
      <w:pPr>
        <w:rPr>
          <w:rFonts w:hint="eastAsia"/>
          <w:b/>
          <w:bCs/>
        </w:rPr>
      </w:pPr>
      <w:r>
        <w:rPr>
          <w:rFonts w:hint="eastAsia"/>
          <w:b/>
          <w:bCs/>
        </w:rPr>
        <w:t>第七条  房屋的交付</w:t>
      </w:r>
    </w:p>
    <w:p>
      <w:pPr>
        <w:ind w:firstLine="420" w:firstLineChars="200"/>
        <w:rPr>
          <w:rFonts w:hint="eastAsia"/>
        </w:rPr>
      </w:pPr>
      <w:r>
        <w:rPr>
          <w:rFonts w:hint="eastAsia"/>
        </w:rPr>
        <w:t>甲乙双方应在计租起始日前办理租赁物的交接手续。交接时乙方应对房屋质量状况、附属设施、设备进行验收，对该租赁房屋的交付现状进行确认，并签署交接单；签署交接单即视为甲方已依约履行租赁物交付义务。如乙方未在前述日期到场与甲方办理租赁物交接手续，或乙方虽至现场但无正当理由未签署交接单的，均视为乙方对租赁物（含附属设施设备等）无任何异议且视为甲方已向乙方交付符合约定的租赁物。双方同意，不影响租赁物使用的轻微瑕疵不得成为乙方拒绝签署交接单的理由。</w:t>
      </w:r>
    </w:p>
    <w:p>
      <w:pPr>
        <w:rPr>
          <w:rFonts w:hint="eastAsia"/>
          <w:b/>
          <w:bCs/>
        </w:rPr>
      </w:pPr>
      <w:r>
        <w:rPr>
          <w:rFonts w:hint="eastAsia"/>
          <w:b/>
          <w:bCs/>
        </w:rPr>
        <w:t>第八条  房屋的装修或改造</w:t>
      </w:r>
    </w:p>
    <w:p>
      <w:pPr>
        <w:ind w:firstLine="420" w:firstLineChars="200"/>
        <w:rPr>
          <w:rFonts w:hint="eastAsia"/>
        </w:rPr>
      </w:pPr>
      <w:r>
        <w:rPr>
          <w:rFonts w:hint="eastAsia"/>
        </w:rPr>
        <w:t>1、乙方可以根据其使用需要，对租赁房屋进行装修或改造，但其装修/改造方案应事先以书面方式征得甲方及物业管理公司书面同意并向相关主管部门（如消防、环保、卫生等）申请取得相关批文批件后方可施工，且在取得所有必要的相关主管部门规定的验收合格证书（包括但不限于消防合格证书）后方可正式投入使用。装修/改造不能破坏租赁物及/或租赁物所在建筑物的整体外观、主体结构，不得搭建构筑物，否则甲方均有权解除合同并没收履约保证金。装修/改造费用、装修/改造报备手续及装修管理费、垃圾清运费等与乙方装修/改造有关的手续及费用等概由乙方自行负责及承担。</w:t>
      </w:r>
    </w:p>
    <w:p>
      <w:pPr>
        <w:ind w:firstLine="420" w:firstLineChars="200"/>
        <w:rPr>
          <w:rFonts w:hint="eastAsia"/>
        </w:rPr>
      </w:pPr>
      <w:r>
        <w:rPr>
          <w:rFonts w:hint="eastAsia"/>
        </w:rPr>
        <w:t>2、因乙方违法、违约装修/改造，或租赁期限届满或本合同解除/终止后，甲方为恢复租赁物原状所支出的费用概由乙方承担。</w:t>
      </w:r>
    </w:p>
    <w:p>
      <w:pPr>
        <w:ind w:firstLine="420" w:firstLineChars="200"/>
        <w:rPr>
          <w:rFonts w:hint="eastAsia"/>
        </w:rPr>
      </w:pPr>
      <w:r>
        <w:rPr>
          <w:rFonts w:hint="eastAsia"/>
        </w:rPr>
        <w:t>3、如乙方违反装修/改造管理规定或违反经甲方认可的装修/改造设计文件进行装修/改造的，甲方有权制止。乙方未征得甲方书面同意或者超出甲方书面同意的范围和要求装修/改造租赁房屋、增设附属设施、设备的，或擅自改变租赁房屋外部现有装修色彩和形状，或擅自破坏、拆除甲方交付时已有的通讯、电气接口等设备设施及接口等，或擅自破坏绿地等小区公用区域或其他公用设备设施等，甲方有权要求乙方停止并立即恢复房屋原状，如因此造成租赁物及/或附属设施、设备损失的，乙方还应向甲方承担赔偿责任。因乙方对租赁房屋进行装修/改造或使用租赁房屋而给甲方、甲方人员或第三人造成财产损失或人身伤害的，概由乙方承担全部法律责任和赔偿责任。</w:t>
      </w:r>
    </w:p>
    <w:p>
      <w:pPr>
        <w:ind w:firstLine="420" w:firstLineChars="200"/>
        <w:rPr>
          <w:rFonts w:hint="eastAsia"/>
        </w:rPr>
      </w:pPr>
      <w:r>
        <w:rPr>
          <w:rFonts w:hint="eastAsia"/>
        </w:rPr>
        <w:t>4、乙方应对经过其装修/改造而添加的设施、设备的安全性、合法合规性负责并承担维护维修责任。因上述设施、设备等的故障、损坏等造成租赁房屋及/或附属设备设施损坏，或给甲方、甲方人员或第三人造成财产损失或人身伤害的，概由乙方承担全部法律责任和赔偿责任。</w:t>
      </w:r>
    </w:p>
    <w:p>
      <w:pPr>
        <w:ind w:firstLine="420" w:firstLineChars="200"/>
        <w:rPr>
          <w:rFonts w:hint="eastAsia"/>
        </w:rPr>
      </w:pPr>
      <w:r>
        <w:rPr>
          <w:rFonts w:hint="eastAsia"/>
        </w:rPr>
        <w:t>5、甲方有权就乙方对租赁房屋的装修/改造、安装设备等行为进行规范、管理，包括对乙方施工人员的进出、材料运输、施工时间、施工安全等事宜进行合理管理，以保障小区正常的生活及人员安全。</w:t>
      </w:r>
    </w:p>
    <w:p>
      <w:pPr>
        <w:ind w:firstLine="420" w:firstLineChars="200"/>
        <w:rPr>
          <w:rFonts w:hint="eastAsia"/>
        </w:rPr>
      </w:pPr>
      <w:r>
        <w:rPr>
          <w:rFonts w:hint="eastAsia"/>
        </w:rPr>
        <w:t>6、乙方应保证其装修/改造的合法合规性，并确保符合本合同约定的租赁用途；即使装修及/或改造、添附方案等已征得甲方同意，与装修/改造方案、装修/改造图纸以及具体装修/改造施工有关的责任亦概由乙方自行承担。乙方应按有关规定自行办理租赁房屋经营及装修/改造需要的审批手续。甲方仅负责配合提供规定应由甲方提供的相关文件，甲方不承担任何有关乙方未能通过消防及其它相关审批及验收的责任。</w:t>
      </w:r>
    </w:p>
    <w:p>
      <w:pPr>
        <w:ind w:firstLine="420" w:firstLineChars="200"/>
        <w:rPr>
          <w:rFonts w:hint="eastAsia"/>
        </w:rPr>
      </w:pPr>
      <w:r>
        <w:rPr>
          <w:rFonts w:hint="eastAsia"/>
        </w:rPr>
        <w:t>7、乙方必须按照政府有关部门的要求，在租赁期的任何时间移除租赁房屋内任何乙方装修/改造的不合规格或不符合规定的结构物、建筑物、分隔物及其他改建物，并自行承担费用，无论该等结构物、建筑物、分隔物及其他改建物建立时是否得到甲方的同意，甲方对乙方因此遭受的损失概不负责。</w:t>
      </w:r>
    </w:p>
    <w:p>
      <w:pPr>
        <w:ind w:firstLine="420" w:firstLineChars="200"/>
        <w:rPr>
          <w:rFonts w:hint="eastAsia"/>
        </w:rPr>
      </w:pPr>
      <w:r>
        <w:rPr>
          <w:rFonts w:hint="eastAsia"/>
        </w:rPr>
        <w:t>8、租赁期限届满或本合同解除/终止时，租赁房屋内不能移动部分均无偿归甲方所有（包括外墙门窗、装修等）。对因装修或改造对租赁房屋造成的破坏部分，乙方应在甲方指定期限内自担费用予以恢复原状；如乙方逾期未恢复原状的，甲方有权自履约保证金中全额扣除恢复费用，不足部分乙方需继续缴纳金额至交足为止。</w:t>
      </w:r>
    </w:p>
    <w:p>
      <w:pPr>
        <w:ind w:firstLine="420" w:firstLineChars="200"/>
        <w:rPr>
          <w:rFonts w:hint="eastAsia"/>
        </w:rPr>
      </w:pPr>
      <w:r>
        <w:rPr>
          <w:rFonts w:hint="eastAsia"/>
        </w:rPr>
        <w:t>9、乙方在进行装修/改造、装饰或增扩设备时，应当妥善处理截水、排水、通行、采光、空间利用等方面的相邻关系；在使用租赁房屋公用设施、部位和空间时，不得损害甲方或其他使用人的利益；乙方并承担与此相关的责任和风险。</w:t>
      </w:r>
    </w:p>
    <w:p>
      <w:pPr>
        <w:ind w:firstLine="420" w:firstLineChars="200"/>
        <w:rPr>
          <w:rFonts w:hint="eastAsia"/>
        </w:rPr>
      </w:pPr>
      <w:r>
        <w:rPr>
          <w:rFonts w:hint="eastAsia"/>
        </w:rPr>
        <w:t>10、乙方需在计租起始日起    个月内完成装修并开业，在开业后3日内向甲方提交开业报备材料，开业报备材料的内容应包含开业时间、开业经营现场照片及商铺吊顶地板、店面招牌、房屋结构布局等装修状况照片。否则，甲方有权单方解除合同，并不退还履约保证金。</w:t>
      </w:r>
    </w:p>
    <w:p>
      <w:pPr>
        <w:ind w:firstLine="420" w:firstLineChars="200"/>
        <w:rPr>
          <w:rFonts w:hint="eastAsia"/>
        </w:rPr>
      </w:pPr>
      <w:r>
        <w:rPr>
          <w:rFonts w:hint="eastAsia"/>
        </w:rPr>
        <w:t>11、从开业之日起一年内，除因出现建筑结构问题（指：房屋渗漏水、房屋建筑结构出现质量问题）需要维修的事件，经书面报甲方审批通过后方可施工的情形外，乙方不得再对房屋进行装修改造（指：不得对吊顶、地板、店面招牌及房屋结构进行改造），甲方若发现乙方有违反该约定的行为，有权解除租赁合同并不予退还履约保证金。</w:t>
      </w:r>
    </w:p>
    <w:p>
      <w:pPr>
        <w:rPr>
          <w:rFonts w:hint="eastAsia"/>
          <w:b/>
          <w:bCs/>
        </w:rPr>
      </w:pPr>
      <w:r>
        <w:rPr>
          <w:rFonts w:hint="eastAsia"/>
          <w:b/>
          <w:bCs/>
        </w:rPr>
        <w:t>第九条  租赁物的使用及维护责任</w:t>
      </w:r>
    </w:p>
    <w:p>
      <w:pPr>
        <w:ind w:firstLine="420" w:firstLineChars="200"/>
        <w:rPr>
          <w:rFonts w:hint="eastAsia"/>
        </w:rPr>
      </w:pPr>
      <w:r>
        <w:rPr>
          <w:rFonts w:hint="eastAsia"/>
        </w:rPr>
        <w:t>1、乙方应按本合同约定及甲方要求等合理使用租赁场所及其附属设备设施、公共区域及公用设备设施等。租赁期间，如因乙方原因造成租赁房屋和/或公共区域及/或相关任何设施设备发生损坏的，乙方应负责修复，或者按照同等品牌型号的重置价值（如不适合计算重置价值的，则以甲方了解的相同或近似物品的市场价格为准）进行赔偿；如因设施设备损坏而给甲方或第三人造成人身伤害或财产损害的，乙方还应向甲方或第三人承担赔偿责任。</w:t>
      </w:r>
    </w:p>
    <w:p>
      <w:pPr>
        <w:ind w:firstLine="420" w:firstLineChars="200"/>
        <w:rPr>
          <w:rFonts w:hint="eastAsia"/>
        </w:rPr>
      </w:pPr>
      <w:r>
        <w:rPr>
          <w:rFonts w:hint="eastAsia"/>
        </w:rPr>
        <w:t>2、租赁期间：（1）承租范围内影响房屋主体结构安全的维修责任由甲方承担。因乙方原因导致的损坏，由乙方负责维修；（2）除甲方原因导致的损坏，承租范围内影响房屋主体结构安全以外部分和相关设备设施的维修保养责任由乙方承担，乙方应保持租赁房屋及其设备、设施的可使用及良好状态。乙方并需在租赁期内自行承担费用对房屋及其内部进行不时的维修保养以保持房屋及其内部的整洁美观。乙方并须在租赁房屋遭受到损毁或房屋内的水管通道、电线、装置、附属物或其它设施出现损坏、破裂或缺陷时，立即以口头及书面方式通知甲方及物业管理单位。（3）因不可抗力致使房屋或其附属设施设备损坏的乙方不承担赔偿责任（因乙方未做好相应的防护或减损措施导致的除外），但乙方负有及时通知甲方的义务；若因乙方未及时通知而导致损坏范围扩大的，甲方有权要求乙方就扩大部分的损失给予赔偿。</w:t>
      </w:r>
    </w:p>
    <w:p>
      <w:pPr>
        <w:ind w:firstLine="420" w:firstLineChars="200"/>
        <w:rPr>
          <w:rFonts w:hint="eastAsia"/>
        </w:rPr>
      </w:pPr>
      <w:r>
        <w:rPr>
          <w:rFonts w:hint="eastAsia"/>
        </w:rPr>
        <w:t>3、甲方或物业管理公司的工作人员因维修、检查、安装、保安等而需进入租赁房屋时，应当在合理的时间内通知乙方，乙方应给予配合。若因紧急情况（如火灾、地震等）无法通知乙方时，甲方或物业管理公司的工作人员可直接进入该区域进行处置（但事后应及时向乙方通报），且甲方不需赔偿因强行进入该房屋而给乙方造成的损坏，甲方有重大过失的除外。</w:t>
      </w:r>
    </w:p>
    <w:p>
      <w:pPr>
        <w:ind w:firstLine="420" w:firstLineChars="200"/>
        <w:rPr>
          <w:rFonts w:hint="eastAsia"/>
        </w:rPr>
      </w:pPr>
      <w:r>
        <w:rPr>
          <w:rFonts w:hint="eastAsia"/>
        </w:rPr>
        <w:t>4、乙方不得在租赁房屋范围内设立住宿场所或者将租赁房屋的全部或部分作为住宿使用（经甲方同意及相关主管部门批准的酒店业态除外），乙方和/或乙方人员或其他进入乙方租赁房屋范围内的人员不得在租赁房屋内居住及/或使用明火（原设计已保有且甲方同意的除外）、私自架设线路及增设排水管道等，不得对租赁房屋及其附属设备设施和周边绿化环境等造成任何损害，不得占用租赁房屋之外的其他场地（包括但不限于公共通道、其他任何场所等）。</w:t>
      </w:r>
    </w:p>
    <w:p>
      <w:pPr>
        <w:ind w:firstLine="420" w:firstLineChars="200"/>
        <w:rPr>
          <w:rFonts w:hint="eastAsia"/>
        </w:rPr>
      </w:pPr>
      <w:r>
        <w:rPr>
          <w:rFonts w:hint="eastAsia"/>
        </w:rPr>
        <w:t>5、乙方在租赁场所内的经营项目除必须得到甲方书面确认外，还必须符合消防、卫生、环保等要求，不得有超出国家标准要求的噪音以及废水、废气、放射性、有毒有害物质等的产生及排放等，也不得堆放/存储危险物品或违禁物品等。</w:t>
      </w:r>
    </w:p>
    <w:p>
      <w:pPr>
        <w:ind w:firstLine="420" w:firstLineChars="200"/>
        <w:rPr>
          <w:rFonts w:hint="eastAsia"/>
        </w:rPr>
      </w:pPr>
      <w:r>
        <w:rPr>
          <w:rFonts w:hint="eastAsia"/>
        </w:rPr>
        <w:t>6、乙方应遵守《中华人民共和国消防条例》、《中华人民共和国治安管理处罚法》等政府相关规定进行租赁房屋的消防报备并确保各项消防设施达到消防要求，做好消防工作预防火灾，发现火情要及时报告火警，并做好租赁范围内及相关通道、门禁的安全保卫、防火、防盗、防爆等项工作，并对此承担全部责任。失火、失窃、爆炸、安全事故、意外事件等概由乙方负责处理及承担与此相关的全部责任。租赁期内，乙方和或乙方人员给甲方、甲方人员或第三方造成人身伤害或财产损失的，乙方还应承担全部赔偿责任和相关法律责任。</w:t>
      </w:r>
    </w:p>
    <w:p>
      <w:pPr>
        <w:ind w:firstLine="420" w:firstLineChars="200"/>
        <w:rPr>
          <w:rFonts w:hint="eastAsia"/>
        </w:rPr>
      </w:pPr>
      <w:r>
        <w:rPr>
          <w:rFonts w:hint="eastAsia"/>
        </w:rPr>
        <w:t>7、乙方应与甲方签订《房屋租赁安全责任状》，租赁期间甲方有权随时对租赁物进行安全检查，乙方应无条件予以配合。</w:t>
      </w:r>
    </w:p>
    <w:p>
      <w:pPr>
        <w:ind w:firstLine="420" w:firstLineChars="200"/>
        <w:rPr>
          <w:rFonts w:hint="eastAsia"/>
        </w:rPr>
      </w:pPr>
      <w:r>
        <w:rPr>
          <w:rFonts w:hint="eastAsia"/>
        </w:rPr>
        <w:t>8、租赁期间，防火安全、门前三包、综合治理及安全、保卫等工作，乙方应执行当地社区居委会、工商局等有关部门规定并承担全部责任和服从甲方监督管理。</w:t>
      </w:r>
    </w:p>
    <w:p>
      <w:pPr>
        <w:ind w:firstLine="420" w:firstLineChars="200"/>
        <w:rPr>
          <w:rFonts w:hint="eastAsia"/>
        </w:rPr>
      </w:pPr>
      <w:r>
        <w:rPr>
          <w:rFonts w:hint="eastAsia"/>
        </w:rPr>
        <w:t>9、乙方应从事正当健康经营活动，不得从事任何非法经营，否则由乙方自行承担相关法律责任，甲方并有权解除本合同。</w:t>
      </w:r>
    </w:p>
    <w:p>
      <w:pPr>
        <w:ind w:firstLine="420" w:firstLineChars="200"/>
        <w:rPr>
          <w:rFonts w:hint="eastAsia"/>
        </w:rPr>
      </w:pPr>
      <w:r>
        <w:rPr>
          <w:rFonts w:hint="eastAsia"/>
        </w:rPr>
        <w:t>10、对乙方在本合同项下应承担的修理修复义务，如乙方未能在本合同约定期限或甲方指定的期限内依约履行完毕的，甲方有权自行或委托第三方修复，因此产生的费用及责任概由乙方承担。</w:t>
      </w:r>
    </w:p>
    <w:p>
      <w:pPr>
        <w:ind w:firstLine="420" w:firstLineChars="200"/>
        <w:rPr>
          <w:rFonts w:hint="eastAsia"/>
        </w:rPr>
      </w:pPr>
      <w:r>
        <w:rPr>
          <w:rFonts w:hint="eastAsia"/>
        </w:rPr>
        <w:t>11、乙方同意：甲方有权在租赁期结束前3个月内陪同潜在的新业主、新租户或有关人士进入租赁场所参观。甲方应提前一天告知乙方进入租赁场所参观的具体时间，并尽最大努力在进入租赁场所后尽量减少对乙方工作的影响。乙方无正当理由不得拒绝并应向甲方提供合理配合。</w:t>
      </w:r>
    </w:p>
    <w:p>
      <w:pPr>
        <w:rPr>
          <w:rFonts w:hint="eastAsia"/>
          <w:b/>
          <w:bCs/>
        </w:rPr>
      </w:pPr>
      <w:r>
        <w:rPr>
          <w:rFonts w:hint="eastAsia"/>
          <w:b/>
          <w:bCs/>
        </w:rPr>
        <w:t>第十条  租赁物退还及续租事项</w:t>
      </w:r>
    </w:p>
    <w:p>
      <w:pPr>
        <w:ind w:firstLine="420" w:firstLineChars="200"/>
        <w:rPr>
          <w:rFonts w:hint="eastAsia"/>
        </w:rPr>
      </w:pPr>
      <w:r>
        <w:rPr>
          <w:rFonts w:hint="eastAsia"/>
        </w:rPr>
        <w:t>1、本合同项下的租赁期限届满或本合同提前解除/终止时，乙方应于租赁期满之日起或本合同提前解除/终止之日起5日内结清全部款项，并经甲方验收通过后，凭甲方放行手续在租赁期限届满或合同解除/终止之日起7日内（即搬迁期）搬迁完毕并将租赁场所打扫清理后完整返还给甲方，甲方提供或增设的其他物品或设施（若有）亦应同时返还或恢复至交付时原状。在前述搬迁期内，乙方无须支付租金，但乙方仍应承担该期间所发生的除租金之外的其他费用。</w:t>
      </w:r>
    </w:p>
    <w:p>
      <w:pPr>
        <w:ind w:firstLine="420" w:firstLineChars="200"/>
        <w:rPr>
          <w:rFonts w:hint="eastAsia"/>
        </w:rPr>
      </w:pPr>
      <w:r>
        <w:rPr>
          <w:rFonts w:hint="eastAsia"/>
        </w:rPr>
        <w:t>2、乙方搬迁时，乙方自行购置安装的可移动的物体可以拆除搬离，但一切安装在租赁物内固定的设备设施、添附物等（指不可移动或移动就受损的部分，包括但不限于与地面、墙体、楼板等相接触的部分等）和装修物，乙方均不得拆除或以破坏性的方式处理并应随同租赁物一并返还甲方，乙方也不得损坏租赁房屋结构及甲方交付该租赁房屋时的装修装饰及附属设备设施等。乙方拆除其自行增设的设施设备时，无论乙方是否拆除其增设的设备设施，甲方均无需向乙方作出任何补偿。如乙方未拆除其应拆除的增设的设备设施的，甲方有权但无义务自行或委托第三方拆除，由此产生的费用由乙方承担；若甲方同意保留的，该添加设施、设备归甲方所有，乙方无需将该房屋恢复原状，应妥善保留其增设的设施设备，但甲方无义务向乙方作出任何补偿或赔偿。乙方拆除时应确保不损坏租赁房屋的表面完好、使用性能及房屋结构。</w:t>
      </w:r>
    </w:p>
    <w:p>
      <w:pPr>
        <w:ind w:firstLine="420" w:firstLineChars="200"/>
        <w:rPr>
          <w:rFonts w:hint="eastAsia"/>
        </w:rPr>
      </w:pPr>
      <w:r>
        <w:rPr>
          <w:rFonts w:hint="eastAsia"/>
        </w:rPr>
        <w:t>3、如乙方在搬迁期届满时仍未完好返还符合约定的租赁房屋，则：</w:t>
      </w:r>
    </w:p>
    <w:p>
      <w:pPr>
        <w:ind w:firstLine="420" w:firstLineChars="200"/>
        <w:rPr>
          <w:rFonts w:hint="eastAsia"/>
        </w:rPr>
      </w:pPr>
      <w:r>
        <w:rPr>
          <w:rFonts w:hint="eastAsia"/>
        </w:rPr>
        <w:t>（1）在乙方逾期完好返还符合约定的租赁物期间，乙方应按届时适用的月租金标准÷30*逾期返还天数*150%支付房屋占用费直至乙方交还符合合同约定的租赁物；</w:t>
      </w:r>
    </w:p>
    <w:p>
      <w:pPr>
        <w:ind w:firstLine="420" w:firstLineChars="200"/>
        <w:rPr>
          <w:rFonts w:hint="eastAsia"/>
        </w:rPr>
      </w:pPr>
      <w:r>
        <w:rPr>
          <w:rFonts w:hint="eastAsia"/>
        </w:rPr>
        <w:t>（2）乙方应赔偿甲方的全部损失。除另有约定外，甲方在本合同项下的损失均包括但不限于：甲方的直接经济损失，甲方因延迟向新租户交付房屋而需向新租户支付的违约金、赔偿等，甲方因不能向新的竞租成交人提供房屋而重新招租/招商所产生的各种费用（包括再次委托公开竞租费用、通知/公告费用等）、租金差额（指新的竞租成交人的竞租成交价与乙方在本合同项下应交付的租金/房屋占用费之间的差额），甲方为维持租赁房屋而产生/支出的各项费用、甲方为收回租赁房屋而支出的费用，甲方为主张权利/应诉等而支出的诉讼费/仲裁费、律师费、公证费、调查费、保全费、诉讼保全担保费、差旅费等合理费用，甲方的预期收益损失以及其他间接损失等；</w:t>
      </w:r>
    </w:p>
    <w:p>
      <w:pPr>
        <w:ind w:firstLine="420" w:firstLineChars="200"/>
        <w:rPr>
          <w:rFonts w:hint="eastAsia"/>
        </w:rPr>
      </w:pPr>
      <w:r>
        <w:rPr>
          <w:rFonts w:hint="eastAsia"/>
        </w:rPr>
        <w:t>（3）自乙方搬迁期届满之日起，甲方还有权开启该租赁房屋的门锁并更换，恢复对该租赁房屋的占有并拒绝乙方进入。对于该租赁房屋内的遗留物品（包括但不限于家具、货品、装置和其他添置物），双方同意视为乙方的抛弃物处理，甲方有权以其认为适当的方式出售、转让、丢弃、拆除、变卖或其他方式进行处分，因此产生的费用（包括但不限于拆除费用、搬运费用、处置费用等）概由乙方承担。任何情况下甲方均无义务就前述处分事宜向乙方支付或赔偿任何款项。</w:t>
      </w:r>
    </w:p>
    <w:p>
      <w:pPr>
        <w:ind w:firstLine="420" w:firstLineChars="200"/>
        <w:rPr>
          <w:rFonts w:hint="eastAsia"/>
        </w:rPr>
      </w:pPr>
      <w:r>
        <w:rPr>
          <w:rFonts w:hint="eastAsia"/>
        </w:rPr>
        <w:t>4、如租赁物在乙方返还时的状况与甲方交付时的状况不符或存在其他不符合合同约定情形的，或乙方在拆除时对租赁房屋造成损害的，或因乙方原因导致公用区域/通道、公用部位损坏等，乙方应负责在7日内修复至原状并承担全部费用；如存在无法恢复部分的，乙方应按甲方要求承担赔偿责任；甲方亦有权选择自履约保证金中直接扣除为将该租赁房屋恢复至交付状态而需支出的全部费用的方式处理。租赁物经甲方验收书面确认后，乙方才可办理退租手续。</w:t>
      </w:r>
    </w:p>
    <w:p>
      <w:pPr>
        <w:ind w:firstLine="420" w:firstLineChars="200"/>
        <w:rPr>
          <w:rFonts w:hint="eastAsia"/>
        </w:rPr>
      </w:pPr>
      <w:r>
        <w:rPr>
          <w:rFonts w:hint="eastAsia"/>
        </w:rPr>
        <w:t>5、乙方应在租赁期限届满之日或本合同提前解除/终止之日起的15日内，将以租赁物所在地址为登记/备案地址的全部证照（包括但不限于营业执照、各类许可证照等）均办理完毕迁出租赁物所在地址的手续；如在前述期限满时仍未全部迁出的，乙方应按本条第3款第（1）项约定的占用费标准向甲方支付违约金，直至甲方收到已全部迁离租赁物所在地址的合法有效的证明文件。</w:t>
      </w:r>
    </w:p>
    <w:p>
      <w:pPr>
        <w:ind w:firstLine="420" w:firstLineChars="200"/>
        <w:rPr>
          <w:rFonts w:hint="eastAsia"/>
        </w:rPr>
      </w:pPr>
      <w:r>
        <w:rPr>
          <w:rFonts w:hint="eastAsia"/>
        </w:rPr>
        <w:t>6、租赁期满前，若租赁房屋重新进行招租/招商，乙方承诺严格按照届时甲方拟定的招租/招商规则在同等条件下行使优先承租权，乙方应在租赁期满前6个月向甲方提交此书面申请，否则认定为乙方放弃优先承租权。</w:t>
      </w:r>
    </w:p>
    <w:p>
      <w:pPr>
        <w:ind w:firstLine="420" w:firstLineChars="200"/>
        <w:rPr>
          <w:rFonts w:hint="eastAsia"/>
        </w:rPr>
      </w:pPr>
      <w:r>
        <w:rPr>
          <w:rFonts w:hint="eastAsia"/>
        </w:rPr>
        <w:t>7、租赁期限届满或本合同提前解除/终止时，如乙方已交纳的履约保证金不足以抵偿乙方在本合同项下应付而未付的款项（包括但不限于租金、水电及/或其它费用、违约金/赔偿金、甲方代垫费用等），乙方同意甲方有权留置租赁物内乙方的任何物品或采取其他必要措施。如乙方自甲方通知之日起15日内仍未清偿的，视为乙方放弃对留置物品的所有权，甲方有权自行处分；甲方处分留置物品的所得仍不足以抵偿乙方债务的，不足部分还应由乙方负责继续清偿。</w:t>
      </w:r>
    </w:p>
    <w:p>
      <w:pPr>
        <w:rPr>
          <w:rFonts w:hint="eastAsia"/>
          <w:b/>
          <w:bCs/>
        </w:rPr>
      </w:pPr>
      <w:r>
        <w:rPr>
          <w:rFonts w:hint="eastAsia"/>
          <w:b/>
          <w:bCs/>
        </w:rPr>
        <w:t>第十一条  合同变更、解除和终止</w:t>
      </w:r>
    </w:p>
    <w:p>
      <w:pPr>
        <w:ind w:firstLine="420" w:firstLineChars="200"/>
        <w:rPr>
          <w:rFonts w:hint="eastAsia"/>
        </w:rPr>
      </w:pPr>
      <w:r>
        <w:rPr>
          <w:rFonts w:hint="eastAsia"/>
        </w:rPr>
        <w:t>1、有下列情形之一的，甲、乙双方可以变更或者解除本合同：</w:t>
      </w:r>
    </w:p>
    <w:p>
      <w:pPr>
        <w:ind w:firstLine="420" w:firstLineChars="200"/>
        <w:rPr>
          <w:rFonts w:hint="eastAsia"/>
        </w:rPr>
      </w:pPr>
      <w:r>
        <w:rPr>
          <w:rFonts w:hint="eastAsia"/>
        </w:rPr>
        <w:t>（1）甲、乙双方协商一致的；</w:t>
      </w:r>
    </w:p>
    <w:p>
      <w:pPr>
        <w:ind w:firstLine="420" w:firstLineChars="200"/>
        <w:rPr>
          <w:rFonts w:hint="eastAsia"/>
        </w:rPr>
      </w:pPr>
      <w:r>
        <w:rPr>
          <w:rFonts w:hint="eastAsia"/>
        </w:rPr>
        <w:t>（2）符合法律规定或者本合同约定可以变更或者解除本合同的；</w:t>
      </w:r>
    </w:p>
    <w:p>
      <w:pPr>
        <w:ind w:firstLine="420" w:firstLineChars="200"/>
        <w:rPr>
          <w:rFonts w:hint="eastAsia"/>
        </w:rPr>
      </w:pPr>
      <w:r>
        <w:rPr>
          <w:rFonts w:hint="eastAsia"/>
        </w:rPr>
        <w:t>（3）因不可抗力致使本合同无法继续履行的。</w:t>
      </w:r>
    </w:p>
    <w:p>
      <w:pPr>
        <w:ind w:firstLine="420" w:firstLineChars="200"/>
        <w:rPr>
          <w:rFonts w:hint="eastAsia"/>
        </w:rPr>
      </w:pPr>
      <w:r>
        <w:rPr>
          <w:rFonts w:hint="eastAsia"/>
        </w:rPr>
        <w:t>2、在租赁期内，双方均不得无故单方解除合同，除甲乙双方根据本合同约定或法律规定有权单方解除本合同外，任何一方单方解除合同（提前退场）的，应提前2个月向对方提出书面申请，并向对方支付相当于届时适用的1个月租金的违约金；经对方同意且结清全部应付款项（包括但不限于租金及其他各项费用、违约金、赔偿金、违约方应承担或支付的其他款项等）并依约完成租赁房屋移交工作后，本合同方可解除。如一方未按本条款约定申请或未经对方同意而擅自解除本合同的，应向另一方支付相当于届时适用的当期（即三个月）租金金额的违约金。</w:t>
      </w:r>
    </w:p>
    <w:p>
      <w:pPr>
        <w:ind w:firstLine="420" w:firstLineChars="200"/>
        <w:rPr>
          <w:rFonts w:hint="eastAsia"/>
        </w:rPr>
      </w:pPr>
      <w:r>
        <w:rPr>
          <w:rFonts w:hint="eastAsia"/>
        </w:rPr>
        <w:t>3、在租赁期内，甲方有下列行为之一的，乙方有权单方解除本合同：</w:t>
      </w:r>
    </w:p>
    <w:p>
      <w:pPr>
        <w:ind w:firstLine="420" w:firstLineChars="200"/>
        <w:rPr>
          <w:rFonts w:hint="eastAsia"/>
        </w:rPr>
      </w:pPr>
      <w:r>
        <w:rPr>
          <w:rFonts w:hint="eastAsia"/>
        </w:rPr>
        <w:t>（1）甲方无正当理由拒绝按本合同约定的时间向乙方交付租赁房屋，逾期超过60日以上的；</w:t>
      </w:r>
    </w:p>
    <w:p>
      <w:pPr>
        <w:ind w:firstLine="420" w:firstLineChars="200"/>
        <w:rPr>
          <w:rFonts w:hint="eastAsia"/>
        </w:rPr>
      </w:pPr>
      <w:r>
        <w:rPr>
          <w:rFonts w:hint="eastAsia"/>
        </w:rPr>
        <w:t>（2）租赁房屋因甲方责任被采取查封、冻结、扣押等司法保全措施或强制执行措施，或者甲方破产或进入清算程序，导致乙方无法使用租赁房屋的。</w:t>
      </w:r>
    </w:p>
    <w:p>
      <w:pPr>
        <w:ind w:firstLine="420" w:firstLineChars="200"/>
        <w:rPr>
          <w:rFonts w:hint="eastAsia"/>
        </w:rPr>
      </w:pPr>
      <w:r>
        <w:rPr>
          <w:rFonts w:hint="eastAsia"/>
        </w:rPr>
        <w:t>4、在租赁期内，乙方有下列情形之一的，甲方有权单方解除本合同：</w:t>
      </w:r>
    </w:p>
    <w:p>
      <w:pPr>
        <w:ind w:firstLine="420" w:firstLineChars="200"/>
        <w:rPr>
          <w:rFonts w:hint="eastAsia"/>
        </w:rPr>
      </w:pPr>
      <w:r>
        <w:rPr>
          <w:rFonts w:hint="eastAsia"/>
        </w:rPr>
        <w:t>（1）擅自将租赁房屋的全部或部分交由第三方使用（包括但不限于转让、转租、转借、分租、等）；</w:t>
      </w:r>
    </w:p>
    <w:p>
      <w:pPr>
        <w:ind w:firstLine="420" w:firstLineChars="200"/>
        <w:rPr>
          <w:rFonts w:hint="eastAsia"/>
        </w:rPr>
      </w:pPr>
      <w:r>
        <w:rPr>
          <w:rFonts w:hint="eastAsia"/>
        </w:rPr>
        <w:t>（2）擅自损坏房屋结构、改变房屋的内部结构或破坏外墙/建筑物外观；</w:t>
      </w:r>
    </w:p>
    <w:p>
      <w:pPr>
        <w:ind w:firstLine="420" w:firstLineChars="200"/>
        <w:rPr>
          <w:rFonts w:hint="eastAsia"/>
        </w:rPr>
      </w:pPr>
      <w:r>
        <w:rPr>
          <w:rFonts w:hint="eastAsia"/>
        </w:rPr>
        <w:t>（3）未经甲方书面同意擅自对租赁房屋内外部进行装修/改造或搭盖；或擅自拆改房屋，或擅自增减违章建筑、构筑物等，或未按甲方同意的装修/改造方案等进行装修、改造的；</w:t>
      </w:r>
    </w:p>
    <w:p>
      <w:pPr>
        <w:ind w:firstLine="420" w:firstLineChars="200"/>
        <w:rPr>
          <w:rFonts w:hint="eastAsia"/>
        </w:rPr>
      </w:pPr>
      <w:r>
        <w:rPr>
          <w:rFonts w:hint="eastAsia"/>
        </w:rPr>
        <w:t>（4）逾期支付任何一期租金及/或其他款项累计达15天或以上，或乙方在本合同项下拖欠款项金额累计达到1个月租金；</w:t>
      </w:r>
    </w:p>
    <w:p>
      <w:pPr>
        <w:ind w:firstLine="420" w:firstLineChars="200"/>
        <w:rPr>
          <w:rFonts w:hint="eastAsia"/>
        </w:rPr>
      </w:pPr>
      <w:r>
        <w:rPr>
          <w:rFonts w:hint="eastAsia"/>
        </w:rPr>
        <w:t>（5）无正当理由将租赁房屋闲置达3个月或以上；</w:t>
      </w:r>
    </w:p>
    <w:p>
      <w:pPr>
        <w:ind w:firstLine="420" w:firstLineChars="200"/>
        <w:rPr>
          <w:rFonts w:hint="eastAsia"/>
        </w:rPr>
      </w:pPr>
      <w:r>
        <w:rPr>
          <w:rFonts w:hint="eastAsia"/>
        </w:rPr>
        <w:t>（6）故意损坏租赁房屋；</w:t>
      </w:r>
    </w:p>
    <w:p>
      <w:pPr>
        <w:ind w:firstLine="420" w:firstLineChars="200"/>
        <w:rPr>
          <w:rFonts w:hint="eastAsia"/>
        </w:rPr>
      </w:pPr>
      <w:r>
        <w:rPr>
          <w:rFonts w:hint="eastAsia"/>
        </w:rPr>
        <w:t>（7）擅自改变租赁房屋及/或附属设备设施的全部或部分的租赁用途或经营项目，或进行违法活动；</w:t>
      </w:r>
    </w:p>
    <w:p>
      <w:pPr>
        <w:ind w:firstLine="420" w:firstLineChars="200"/>
        <w:rPr>
          <w:rFonts w:hint="eastAsia"/>
        </w:rPr>
      </w:pPr>
      <w:r>
        <w:rPr>
          <w:rFonts w:hint="eastAsia"/>
        </w:rPr>
        <w:t>（8）在全部或部分租赁房屋及/或附属设施设备等的所有权或使用权上设置抵押或任何形式的担保/权利负担；</w:t>
      </w:r>
    </w:p>
    <w:p>
      <w:pPr>
        <w:ind w:firstLine="420" w:firstLineChars="200"/>
        <w:rPr>
          <w:rFonts w:hint="eastAsia"/>
        </w:rPr>
      </w:pPr>
      <w:r>
        <w:rPr>
          <w:rFonts w:hint="eastAsia"/>
        </w:rPr>
        <w:t>（9）对租赁房屋和/或附属设备设施进行销售、转让、抵押或者采取其他任何方式侵犯租赁物和/或附属设备设施的所有权的；</w:t>
      </w:r>
    </w:p>
    <w:p>
      <w:pPr>
        <w:ind w:firstLine="420" w:firstLineChars="200"/>
        <w:rPr>
          <w:rFonts w:hint="eastAsia"/>
        </w:rPr>
      </w:pPr>
      <w:r>
        <w:rPr>
          <w:rFonts w:hint="eastAsia"/>
        </w:rPr>
        <w:t>（10）违反消防相关规定，不听从甲方意见纠正；</w:t>
      </w:r>
    </w:p>
    <w:p>
      <w:pPr>
        <w:ind w:firstLine="420" w:firstLineChars="200"/>
        <w:rPr>
          <w:rFonts w:hint="eastAsia"/>
        </w:rPr>
      </w:pPr>
      <w:r>
        <w:rPr>
          <w:rFonts w:hint="eastAsia"/>
        </w:rPr>
        <w:t>（11）未按期取得合法经营手续；</w:t>
      </w:r>
    </w:p>
    <w:p>
      <w:pPr>
        <w:ind w:firstLine="420" w:firstLineChars="200"/>
        <w:rPr>
          <w:rFonts w:hint="eastAsia"/>
        </w:rPr>
      </w:pPr>
      <w:r>
        <w:rPr>
          <w:rFonts w:hint="eastAsia"/>
        </w:rPr>
        <w:t>（12）存在违反本合同约定的其他行为，且在甲方通知整改的合理期限内仍未整改完毕或拒不整改的；</w:t>
      </w:r>
    </w:p>
    <w:p>
      <w:pPr>
        <w:ind w:firstLine="420" w:firstLineChars="200"/>
        <w:rPr>
          <w:rFonts w:hint="eastAsia"/>
        </w:rPr>
      </w:pPr>
      <w:r>
        <w:rPr>
          <w:rFonts w:hint="eastAsia"/>
        </w:rPr>
        <w:t>（13）乙方未经甲方事先书面同意在甲方依法或依约暂停与该租赁物相邻或周边的店面的水、电、电话、煤气或空调等公共设施供应时为该等店面提供水电等的；</w:t>
      </w:r>
    </w:p>
    <w:p>
      <w:pPr>
        <w:ind w:firstLine="420" w:firstLineChars="200"/>
        <w:rPr>
          <w:rFonts w:hint="eastAsia"/>
        </w:rPr>
      </w:pPr>
      <w:r>
        <w:rPr>
          <w:rFonts w:hint="eastAsia"/>
        </w:rPr>
        <w:t>（14）出现其他甲方依法或依约解除本合同的其他情形。</w:t>
      </w:r>
    </w:p>
    <w:p>
      <w:pPr>
        <w:ind w:firstLine="420" w:firstLineChars="200"/>
        <w:rPr>
          <w:rFonts w:hint="eastAsia"/>
        </w:rPr>
      </w:pPr>
      <w:r>
        <w:rPr>
          <w:rFonts w:hint="eastAsia"/>
        </w:rPr>
        <w:t>5、租赁期限内，乙方在无合同约定或无法律根据的情况下单方解除本合同或擅自退租的，或甲方根据相关法律法规规定或依据本合同约定单方解除本合同的，乙方均应向甲方支付相当于届时适用的当期（即3个月）租金金额的违约金（违约金可从乙方已缴纳的履约保证金中扣减、抵销，不足部分乙方应及时补足）；如前述违约金不足弥补甲方损失的，乙方还应就不足弥补部分向甲方承担赔偿责任。</w:t>
      </w:r>
    </w:p>
    <w:p>
      <w:pPr>
        <w:ind w:firstLine="420" w:firstLineChars="200"/>
        <w:rPr>
          <w:rFonts w:hint="eastAsia"/>
        </w:rPr>
      </w:pPr>
      <w:r>
        <w:rPr>
          <w:rFonts w:hint="eastAsia"/>
        </w:rPr>
        <w:t>6、租赁期间出现下列情形时，甲方不承担责任：</w:t>
      </w:r>
    </w:p>
    <w:p>
      <w:pPr>
        <w:ind w:firstLine="420" w:firstLineChars="200"/>
        <w:rPr>
          <w:rFonts w:hint="eastAsia"/>
        </w:rPr>
      </w:pPr>
      <w:r>
        <w:rPr>
          <w:rFonts w:hint="eastAsia"/>
        </w:rPr>
        <w:t>（1）租赁范围内的公共设备设施非因甲方原因停止运作；或者租赁房屋内的水、电、电话、空调、传真、互联网或其他服务等非因甲方原因停止供应；</w:t>
      </w:r>
    </w:p>
    <w:p>
      <w:pPr>
        <w:ind w:firstLine="420" w:firstLineChars="200"/>
        <w:rPr>
          <w:rFonts w:hint="eastAsia"/>
        </w:rPr>
      </w:pPr>
      <w:r>
        <w:rPr>
          <w:rFonts w:hint="eastAsia"/>
        </w:rPr>
        <w:t>（2）因需对租赁物或其相邻房屋、区域等进行维修保养，致使公用设施临时性停止运作，或导致租赁物的水、电、电话、空调、传真、互联网或其他服务发生临时性中断供应；</w:t>
      </w:r>
    </w:p>
    <w:p>
      <w:pPr>
        <w:ind w:firstLine="420" w:firstLineChars="200"/>
        <w:rPr>
          <w:rFonts w:hint="eastAsia"/>
        </w:rPr>
      </w:pPr>
      <w:r>
        <w:rPr>
          <w:rFonts w:hint="eastAsia"/>
        </w:rPr>
        <w:t>（3）若因关于租赁行为的相关法律法规、政府政令/批文批复等的变更、修订、废止等导致甲方无法继续履行本合同时，本合同解除，甲方无须承担责任；</w:t>
      </w:r>
    </w:p>
    <w:p>
      <w:pPr>
        <w:ind w:firstLine="420" w:firstLineChars="200"/>
        <w:rPr>
          <w:rFonts w:hint="eastAsia"/>
        </w:rPr>
      </w:pPr>
      <w:r>
        <w:rPr>
          <w:rFonts w:hint="eastAsia"/>
        </w:rPr>
        <w:t>（4）非因甲方原因导致的租赁合同提前解除或终止、房屋空置、房屋及/或其附属设备设施的损毁等，或导致甲方未能依本合同履行相应义务的，甲方不承担责任；</w:t>
      </w:r>
    </w:p>
    <w:p>
      <w:pPr>
        <w:ind w:firstLine="420" w:firstLineChars="200"/>
        <w:rPr>
          <w:rFonts w:hint="eastAsia"/>
        </w:rPr>
      </w:pPr>
      <w:r>
        <w:rPr>
          <w:rFonts w:hint="eastAsia"/>
        </w:rPr>
        <w:t>（5）如若受政府政策调整导致物业管理费及相关费用调整（除租金外），调整部分由乙方自行缴于物业管理公司，与甲方无涉。</w:t>
      </w:r>
    </w:p>
    <w:p>
      <w:pPr>
        <w:ind w:firstLine="420" w:firstLineChars="200"/>
        <w:rPr>
          <w:rFonts w:hint="eastAsia"/>
        </w:rPr>
      </w:pPr>
      <w:r>
        <w:rPr>
          <w:rFonts w:hint="eastAsia"/>
        </w:rPr>
        <w:t>7、任何一方违约责任的承担不免除其应承担的赔偿责任。</w:t>
      </w:r>
    </w:p>
    <w:p>
      <w:pPr>
        <w:ind w:firstLine="420" w:firstLineChars="200"/>
        <w:rPr>
          <w:rFonts w:hint="eastAsia"/>
        </w:rPr>
      </w:pPr>
      <w:r>
        <w:rPr>
          <w:rFonts w:hint="eastAsia"/>
        </w:rPr>
        <w:t>8、本条所指“月租金”均指解除/终止合同时所适用的月租金标准（指当期租金标准按日折算后的金额），所指“当期租金”亦均指解除/终止合同时所适用的当期租金标准。</w:t>
      </w:r>
    </w:p>
    <w:p>
      <w:pPr>
        <w:rPr>
          <w:rFonts w:hint="eastAsia"/>
          <w:b/>
          <w:bCs/>
        </w:rPr>
      </w:pPr>
      <w:r>
        <w:rPr>
          <w:rFonts w:hint="eastAsia"/>
          <w:b/>
          <w:bCs/>
        </w:rPr>
        <w:t>第十二条  双方的其他权利和义务</w:t>
      </w:r>
    </w:p>
    <w:p>
      <w:pPr>
        <w:ind w:firstLine="420" w:firstLineChars="200"/>
        <w:rPr>
          <w:rFonts w:hint="eastAsia"/>
        </w:rPr>
      </w:pPr>
      <w:r>
        <w:rPr>
          <w:rFonts w:hint="eastAsia"/>
        </w:rPr>
        <w:t>1、本合同履行期间，若发生与租赁房屋产权有关的纠纷，概由甲方负责处理。</w:t>
      </w:r>
    </w:p>
    <w:p>
      <w:pPr>
        <w:ind w:firstLine="420" w:firstLineChars="200"/>
        <w:rPr>
          <w:rFonts w:hint="eastAsia"/>
        </w:rPr>
      </w:pPr>
      <w:r>
        <w:rPr>
          <w:rFonts w:hint="eastAsia"/>
        </w:rPr>
        <w:t>2、乙方应在租赁期内及时办理并取得在租赁房屋内合法经营所需的各项许可及批准等（包括但不限于营业执照、消防审批通过意见书等）。如乙方未能如期取得前述各项许可及批准文件而受到工商部门、卫生行政部门、环境保护部门等国家行政管理部门追究的，因此造成的任何损失及责任概由乙方自行承担。</w:t>
      </w:r>
    </w:p>
    <w:p>
      <w:pPr>
        <w:ind w:firstLine="420" w:firstLineChars="200"/>
        <w:rPr>
          <w:rFonts w:hint="eastAsia"/>
        </w:rPr>
      </w:pPr>
      <w:r>
        <w:rPr>
          <w:rFonts w:hint="eastAsia"/>
        </w:rPr>
        <w:t>3、如乙方违反本合同项下的任何义务，甲方有权对租赁房屋暂停全部或部分能源供应和/或暂停物业管理服务和/或停止履行其他合同义务等而无需承担任何责任；本款赋予甲方的权利并不影响甲方行使任何其他权利和采取救济措施等。</w:t>
      </w:r>
    </w:p>
    <w:p>
      <w:pPr>
        <w:ind w:firstLine="420" w:firstLineChars="200"/>
        <w:rPr>
          <w:rFonts w:hint="eastAsia"/>
        </w:rPr>
      </w:pPr>
      <w:r>
        <w:rPr>
          <w:rFonts w:hint="eastAsia"/>
        </w:rPr>
        <w:t>4、乙方可优先选用甲方的商业信息推广平台，免费参与甲方组织的部分商业推广活动。</w:t>
      </w:r>
    </w:p>
    <w:p>
      <w:pPr>
        <w:ind w:firstLine="420" w:firstLineChars="200"/>
        <w:rPr>
          <w:rFonts w:hint="eastAsia"/>
        </w:rPr>
      </w:pPr>
      <w:r>
        <w:rPr>
          <w:rFonts w:hint="eastAsia"/>
        </w:rPr>
        <w:t>5、乙方设置商号标志应符合市政管理等部门的要求并按甲方要求规格制作，确保形象统一规整，与此相关的责任及费用由乙方自行承担。乙方如需在甲方所有或管理的场所设置广告设施（如综合体楼宇广告等），应在征得甲方同意且报相关部门审批后，双方另行签订广告位租赁合同，有偿使用，与此相关的责任及费用等概由乙方自行承担。</w:t>
      </w:r>
    </w:p>
    <w:p>
      <w:pPr>
        <w:ind w:firstLine="420" w:firstLineChars="200"/>
        <w:rPr>
          <w:rFonts w:hint="eastAsia"/>
        </w:rPr>
      </w:pPr>
      <w:r>
        <w:rPr>
          <w:rFonts w:hint="eastAsia"/>
        </w:rPr>
        <w:t>6、乙方应自行协调与周边承租户、住户等的关系，不得对周边租户、住户产生噪音扰民、环境卫生污染或影响周边住户的居住安全，与此相关的责任及费用等概由乙方自行承担。</w:t>
      </w:r>
    </w:p>
    <w:p>
      <w:pPr>
        <w:ind w:firstLine="420" w:firstLineChars="200"/>
        <w:rPr>
          <w:rFonts w:hint="eastAsia"/>
        </w:rPr>
      </w:pPr>
      <w:r>
        <w:rPr>
          <w:rFonts w:hint="eastAsia"/>
        </w:rPr>
        <w:t>7、甲乙双方均应对本合同的内容承担严格保密义务，不得将本合同内容的全部或部分向任何第三方披露，但如甲方为与其他第三方达成与本合同相同或类似交易条件而使用本合同全部或部分条款的，不受本条款限制。</w:t>
      </w:r>
    </w:p>
    <w:p>
      <w:pPr>
        <w:ind w:firstLine="420" w:firstLineChars="200"/>
        <w:rPr>
          <w:rFonts w:hint="eastAsia"/>
        </w:rPr>
      </w:pPr>
      <w:r>
        <w:rPr>
          <w:rFonts w:hint="eastAsia"/>
        </w:rPr>
        <w:t>8、因市政建设需要搬迁或土地被收储或企业改制或甲方生产建设需要或政策性调整等导致甲方需提前收回租赁房屋的，甲方提前30日书面通知乙方，乙方应于甲方通知后将租赁物完好交还甲方，双方合同关系终止，在此情况下，甲方无须向乙方支付任何赔偿或补偿，双方按实际租金期间据实结算租金及乙方应承担的其他费用；如乙方逾期交还租赁物的，还应按本合同第十条第3款约定承担相应责任。</w:t>
      </w:r>
    </w:p>
    <w:p>
      <w:pPr>
        <w:ind w:firstLine="420" w:firstLineChars="200"/>
        <w:rPr>
          <w:rFonts w:hint="eastAsia"/>
        </w:rPr>
      </w:pPr>
      <w:r>
        <w:rPr>
          <w:rFonts w:hint="eastAsia"/>
        </w:rPr>
        <w:t>9、租赁期内，甲方有权委托物业管理公司或第三方代甲方履行本合同项下的全部或部分义务、行使全部或部分权利。</w:t>
      </w:r>
    </w:p>
    <w:p>
      <w:pPr>
        <w:ind w:firstLine="420" w:firstLineChars="200"/>
        <w:rPr>
          <w:rFonts w:hint="eastAsia"/>
        </w:rPr>
      </w:pPr>
      <w:r>
        <w:rPr>
          <w:rFonts w:hint="eastAsia"/>
        </w:rPr>
        <w:t>10、甲方或第三方所投保之保险标的仅限于租赁物本身和甲方提供的设施设备，并以甲方为受益人；乙方应为租赁范围内的自有财产和添加的设施设备等另行投保相应的保险并承担与此相关的费用与责任。</w:t>
      </w:r>
    </w:p>
    <w:p>
      <w:pPr>
        <w:ind w:firstLine="420" w:firstLineChars="200"/>
        <w:rPr>
          <w:rFonts w:hint="eastAsia"/>
        </w:rPr>
      </w:pPr>
      <w:r>
        <w:rPr>
          <w:rFonts w:hint="eastAsia"/>
        </w:rPr>
        <w:t>11、租赁期内，乙方与任何第三方之间发生的争议纠纷等均由乙方自行负责处理和承担全部责任，与甲方无涉，若因相关纠纷给甲方造成损失的（包括甲方因处理此纠纷而遭受的损失），乙方应予以赔偿。</w:t>
      </w:r>
    </w:p>
    <w:p>
      <w:pPr>
        <w:ind w:firstLine="420" w:firstLineChars="200"/>
        <w:rPr>
          <w:rFonts w:hint="eastAsia"/>
        </w:rPr>
      </w:pPr>
      <w:r>
        <w:rPr>
          <w:rFonts w:hint="eastAsia"/>
        </w:rPr>
        <w:t>12、甲方依法或依约暂停与该租赁物相邻或周边的店面的水、电、电话、煤气或空调等公共设施供应时，乙方未经甲方事先书面同意不得为该等店面提供水电等，否则甲方有权视具体情况暂停该租赁物的相应公共设施供应，或按照第十一条解除合同；如因此引发任何安全事故、火灾、爆炸或其他事故等，乙方还应独立承担全部责任及后果。</w:t>
      </w:r>
    </w:p>
    <w:p>
      <w:pPr>
        <w:ind w:firstLine="420" w:firstLineChars="200"/>
        <w:rPr>
          <w:rFonts w:hint="eastAsia"/>
        </w:rPr>
      </w:pPr>
      <w:r>
        <w:rPr>
          <w:rFonts w:hint="eastAsia"/>
        </w:rPr>
        <w:t>13、若因乙方原因被停业整顿（或查封扣押），停业整顿（或查封扣押）期间，乙方仍应按本合同约定的租金标准按时向甲方支付租金。</w:t>
      </w:r>
    </w:p>
    <w:p>
      <w:pPr>
        <w:rPr>
          <w:rFonts w:hint="eastAsia"/>
          <w:b/>
          <w:bCs/>
        </w:rPr>
      </w:pPr>
      <w:r>
        <w:rPr>
          <w:rFonts w:hint="eastAsia"/>
          <w:b/>
          <w:bCs/>
        </w:rPr>
        <w:t>第十三条 不可抗力</w:t>
      </w:r>
    </w:p>
    <w:p>
      <w:pPr>
        <w:ind w:firstLine="420" w:firstLineChars="200"/>
        <w:rPr>
          <w:rFonts w:hint="eastAsia"/>
        </w:rPr>
      </w:pPr>
      <w:r>
        <w:rPr>
          <w:rFonts w:hint="eastAsia"/>
        </w:rPr>
        <w:t>本合同执行期间，如遇不可抗力（如台风、洪水、地震、泥石流等自然灾害，战争、区域性纷争、游行、集会、示威等以及政府行为等）导致一方不能履行相应合同义务及/或遭受经济损失的，双方应相互体谅，共同协商解决；遭遇不可抗力的一方应在30日内提供有权机关出具的证明文件并据此并免责；如因此导致合同解除或终止的，由双方按实际租金期间据实结算租金及乙方应承担的其他费用。</w:t>
      </w:r>
    </w:p>
    <w:p>
      <w:pPr>
        <w:rPr>
          <w:rFonts w:hint="eastAsia"/>
          <w:b/>
          <w:bCs/>
        </w:rPr>
      </w:pPr>
      <w:r>
        <w:rPr>
          <w:rFonts w:hint="eastAsia"/>
          <w:b/>
          <w:bCs/>
        </w:rPr>
        <w:t>第十四条 通知与送达</w:t>
      </w:r>
    </w:p>
    <w:p>
      <w:pPr>
        <w:ind w:firstLine="420" w:firstLineChars="200"/>
        <w:rPr>
          <w:rFonts w:hint="eastAsia"/>
        </w:rPr>
      </w:pPr>
      <w:r>
        <w:rPr>
          <w:rFonts w:hint="eastAsia"/>
        </w:rPr>
        <w:t>1、任何与本合同有关的通知（含任何催告、函告等）应以书面作出，由本合同一方以专人递送给另一方签收，或以中国邮政特快专递方式（EMS）寄往对方在本合同中载明的通信地址，以专人递送的通知签收后视为已经送达；以邮件寄出的通知以邮局确认到达日为准（但如退件或被拒收等的则以付邮第3日视为送达）。</w:t>
      </w:r>
    </w:p>
    <w:p>
      <w:pPr>
        <w:ind w:firstLine="420" w:firstLineChars="200"/>
        <w:rPr>
          <w:rFonts w:hint="eastAsia"/>
        </w:rPr>
      </w:pPr>
      <w:r>
        <w:rPr>
          <w:rFonts w:hint="eastAsia"/>
        </w:rPr>
        <w:t xml:space="preserve">    甲方通信地址： </w:t>
      </w:r>
    </w:p>
    <w:p>
      <w:pPr>
        <w:ind w:firstLine="420" w:firstLineChars="200"/>
        <w:rPr>
          <w:rFonts w:hint="eastAsia"/>
        </w:rPr>
      </w:pPr>
      <w:r>
        <w:rPr>
          <w:rFonts w:hint="eastAsia"/>
        </w:rPr>
        <w:t xml:space="preserve">    联系人/联系电话： </w:t>
      </w:r>
    </w:p>
    <w:p>
      <w:pPr>
        <w:ind w:firstLine="420" w:firstLineChars="200"/>
        <w:rPr>
          <w:rFonts w:hint="eastAsia"/>
        </w:rPr>
      </w:pPr>
      <w:r>
        <w:rPr>
          <w:rFonts w:hint="eastAsia"/>
        </w:rPr>
        <w:t xml:space="preserve">    乙方通信地址：   </w:t>
      </w:r>
    </w:p>
    <w:p>
      <w:pPr>
        <w:ind w:firstLine="420" w:firstLineChars="200"/>
        <w:rPr>
          <w:rFonts w:hint="eastAsia"/>
        </w:rPr>
      </w:pPr>
      <w:r>
        <w:rPr>
          <w:rFonts w:hint="eastAsia"/>
        </w:rPr>
        <w:t xml:space="preserve">    联系人/联系电话：   </w:t>
      </w:r>
    </w:p>
    <w:p>
      <w:pPr>
        <w:ind w:firstLine="420" w:firstLineChars="200"/>
        <w:rPr>
          <w:rFonts w:hint="eastAsia"/>
        </w:rPr>
      </w:pPr>
      <w:r>
        <w:rPr>
          <w:rFonts w:hint="eastAsia"/>
        </w:rPr>
        <w:t>2、如一方的联系方式发生变更，应及时书面通知对方，否则发往原地址第3日即视为送达（即使退件等也不例外）。</w:t>
      </w:r>
    </w:p>
    <w:p>
      <w:pPr>
        <w:rPr>
          <w:rFonts w:hint="eastAsia"/>
          <w:b/>
          <w:bCs/>
        </w:rPr>
      </w:pPr>
      <w:r>
        <w:rPr>
          <w:rFonts w:hint="eastAsia"/>
          <w:b/>
          <w:bCs/>
        </w:rPr>
        <w:t>第十五条 争议解决方式</w:t>
      </w:r>
    </w:p>
    <w:p>
      <w:pPr>
        <w:ind w:firstLine="420" w:firstLineChars="200"/>
        <w:rPr>
          <w:rFonts w:hint="eastAsia"/>
        </w:rPr>
      </w:pPr>
      <w:r>
        <w:rPr>
          <w:rFonts w:hint="eastAsia"/>
        </w:rPr>
        <w:t>本合同的签订、履行及争议解决等均适用中华人民共和国法律法规，若本合同执行期间发生争议，协商不成，任何一方均可向租赁房屋所在地有管辖权的人民法院起诉；诉讼期间，与诉讼无关的事项，双方均应继续依本合同约定履行。</w:t>
      </w:r>
    </w:p>
    <w:p>
      <w:pPr>
        <w:rPr>
          <w:rFonts w:hint="eastAsia"/>
          <w:b/>
          <w:bCs/>
        </w:rPr>
      </w:pPr>
      <w:r>
        <w:rPr>
          <w:rFonts w:hint="eastAsia"/>
          <w:b/>
          <w:bCs/>
        </w:rPr>
        <w:t>第十六条 其他约定</w:t>
      </w:r>
    </w:p>
    <w:p>
      <w:pPr>
        <w:pStyle w:val="45"/>
        <w:numPr>
          <w:ilvl w:val="0"/>
          <w:numId w:val="2"/>
        </w:numPr>
        <w:ind w:firstLineChars="0"/>
        <w:rPr>
          <w:rFonts w:hint="eastAsia"/>
          <w:u w:val="single"/>
        </w:rPr>
      </w:pPr>
      <w:r>
        <w:rPr>
          <w:u w:val="single"/>
        </w:rPr>
        <w:t xml:space="preserve">             </w:t>
      </w:r>
      <w:r>
        <w:rPr>
          <w:rFonts w:hint="eastAsia"/>
          <w:u w:val="single"/>
        </w:rPr>
        <w:t xml:space="preserve">                                                             </w:t>
      </w:r>
      <w:r>
        <w:rPr>
          <w:u w:val="single"/>
        </w:rPr>
        <w:t xml:space="preserve">  </w:t>
      </w:r>
      <w:r>
        <w:rPr>
          <w:rFonts w:hint="eastAsia"/>
          <w:u w:val="single"/>
        </w:rPr>
        <w:t xml:space="preserve">      </w:t>
      </w:r>
    </w:p>
    <w:p>
      <w:pPr>
        <w:jc w:val="left"/>
        <w:rPr>
          <w:rFonts w:hint="eastAsia"/>
          <w:u w:val="single"/>
        </w:rPr>
      </w:pPr>
      <w:r>
        <w:rPr>
          <w:rFonts w:hint="eastAsia"/>
          <w:u w:val="single"/>
        </w:rPr>
        <w:t xml:space="preserve">    （注：本条款手写内容无效）。</w:t>
      </w:r>
    </w:p>
    <w:p>
      <w:pPr>
        <w:ind w:firstLine="420" w:firstLineChars="200"/>
        <w:rPr>
          <w:rFonts w:hint="eastAsia"/>
        </w:rPr>
      </w:pPr>
      <w:r>
        <w:rPr>
          <w:rFonts w:hint="eastAsia"/>
        </w:rPr>
        <w:t>2、甲乙双方确认本合同各条款均为双方在平等自愿的基础上经充分协商后形成，是双方的真实意思表示，不构成任何一方出具的格式条款。</w:t>
      </w:r>
    </w:p>
    <w:p>
      <w:pPr>
        <w:ind w:firstLine="420" w:firstLineChars="200"/>
        <w:rPr>
          <w:rFonts w:hint="eastAsia"/>
        </w:rPr>
      </w:pPr>
      <w:r>
        <w:rPr>
          <w:rFonts w:hint="eastAsia"/>
        </w:rPr>
        <w:t>3、本合同如有未尽事宜，甲乙双方应友好协商并另行签订补充协议。本合同附件、补充协议等均为本合同的组成部分，与本合同具有同等效力。</w:t>
      </w:r>
    </w:p>
    <w:p>
      <w:pPr>
        <w:ind w:firstLine="420" w:firstLineChars="200"/>
        <w:rPr>
          <w:rFonts w:hint="eastAsia"/>
        </w:rPr>
      </w:pPr>
      <w:r>
        <w:rPr>
          <w:rFonts w:hint="eastAsia"/>
        </w:rPr>
        <w:t>4、本合同自甲乙双方签字盖章之日起生效。本合同一式____份，甲方执____份、乙方执____份，均具有同等法律效力。</w:t>
      </w:r>
    </w:p>
    <w:p>
      <w:pPr>
        <w:jc w:val="center"/>
        <w:rPr>
          <w:rFonts w:hint="eastAsia"/>
          <w:u w:val="single"/>
        </w:rPr>
      </w:pPr>
      <w:r>
        <w:rPr>
          <w:rFonts w:hint="eastAsia"/>
          <w:u w:val="single"/>
        </w:rPr>
        <w:t>（以下无正文）</w:t>
      </w:r>
    </w:p>
    <w:p>
      <w:pPr>
        <w:rPr>
          <w:rFonts w:hint="eastAsia"/>
        </w:rPr>
      </w:pPr>
      <w:r>
        <w:rPr>
          <w:rFonts w:hint="eastAsia"/>
        </w:rPr>
        <w:t>甲方：                               乙方：</w:t>
      </w:r>
    </w:p>
    <w:p>
      <w:pPr>
        <w:rPr>
          <w:rFonts w:hint="eastAsia"/>
        </w:rPr>
      </w:pPr>
      <w:r>
        <w:rPr>
          <w:rFonts w:hint="eastAsia"/>
        </w:rPr>
        <w:t>法定代表人                           法定代表人</w:t>
      </w:r>
    </w:p>
    <w:p>
      <w:pPr>
        <w:rPr>
          <w:rFonts w:hint="eastAsia"/>
        </w:rPr>
      </w:pPr>
      <w:r>
        <w:rPr>
          <w:rFonts w:hint="eastAsia"/>
        </w:rPr>
        <w:t>或授权签署人：                       或授权签署人：</w:t>
      </w:r>
    </w:p>
    <w:p>
      <w:r>
        <w:rPr>
          <w:rFonts w:hint="eastAsia"/>
        </w:rPr>
        <w:t>签订日期：                           签订日期：</w:t>
      </w:r>
    </w:p>
    <w:p>
      <w:pPr>
        <w:spacing w:line="360" w:lineRule="auto"/>
        <w:rPr>
          <w:rFonts w:ascii="黑体" w:hAnsi="黑体" w:eastAsia="黑体"/>
          <w:sz w:val="32"/>
          <w:szCs w:val="32"/>
        </w:rPr>
      </w:pPr>
      <w:bookmarkStart w:id="16" w:name="_Hlk30276514"/>
    </w:p>
    <w:p>
      <w:pPr>
        <w:spacing w:line="360" w:lineRule="auto"/>
        <w:jc w:val="center"/>
        <w:rPr>
          <w:rFonts w:hint="eastAsia" w:ascii="黑体" w:hAnsi="黑体" w:eastAsia="黑体"/>
          <w:sz w:val="36"/>
          <w:szCs w:val="36"/>
        </w:rPr>
      </w:pPr>
      <w:r>
        <w:rPr>
          <w:rFonts w:hint="eastAsia" w:ascii="黑体" w:hAnsi="黑体" w:eastAsia="黑体"/>
          <w:sz w:val="36"/>
          <w:szCs w:val="36"/>
        </w:rPr>
        <w:t>附件一：</w:t>
      </w:r>
      <w:r>
        <w:rPr>
          <w:rFonts w:hint="eastAsia" w:ascii="方正小标宋简体" w:hAnsi="黑体" w:eastAsia="方正小标宋简体"/>
          <w:sz w:val="36"/>
          <w:szCs w:val="36"/>
        </w:rPr>
        <w:t>租金计算方式及支付安排</w:t>
      </w:r>
      <w:bookmarkEnd w:id="16"/>
    </w:p>
    <w:tbl>
      <w:tblPr>
        <w:tblStyle w:val="5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1304"/>
        <w:gridCol w:w="1304"/>
        <w:gridCol w:w="1304"/>
        <w:gridCol w:w="1304"/>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410" w:type="dxa"/>
            <w:vAlign w:val="center"/>
          </w:tcPr>
          <w:p>
            <w:pPr>
              <w:jc w:val="center"/>
              <w:rPr>
                <w:rFonts w:ascii="Calibri" w:hAnsi="Calibri" w:eastAsia="宋体" w:cs="宋体"/>
                <w:sz w:val="20"/>
                <w:szCs w:val="20"/>
              </w:rPr>
            </w:pPr>
            <w:r>
              <w:rPr>
                <w:rFonts w:hint="eastAsia" w:ascii="Calibri" w:hAnsi="Calibri" w:eastAsia="宋体" w:cs="宋体"/>
                <w:sz w:val="20"/>
                <w:szCs w:val="20"/>
              </w:rPr>
              <w:t>租赁年度</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第一期租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第二期租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第三期租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第四期租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5" w:type="dxa"/>
            <w:vAlign w:val="center"/>
          </w:tcPr>
          <w:p>
            <w:pPr>
              <w:jc w:val="center"/>
              <w:rPr>
                <w:rFonts w:ascii="Calibri" w:hAnsi="Calibri" w:eastAsia="宋体" w:cs="宋体"/>
                <w:sz w:val="20"/>
                <w:szCs w:val="20"/>
              </w:rPr>
            </w:pPr>
            <w:r>
              <w:rPr>
                <w:rFonts w:hint="eastAsia" w:ascii="Calibri" w:hAnsi="Calibri" w:eastAsia="宋体" w:cs="宋体"/>
                <w:sz w:val="20"/>
                <w:szCs w:val="20"/>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第一个租赁年度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p>
            <w:pPr>
              <w:rPr>
                <w:rFonts w:ascii="Calibri" w:hAnsi="Calibri" w:eastAsia="宋体" w:cs="宋体"/>
                <w:sz w:val="20"/>
                <w:szCs w:val="20"/>
              </w:rPr>
            </w:pPr>
          </w:p>
          <w:p>
            <w:pPr>
              <w:rPr>
                <w:rFonts w:ascii="Calibri" w:hAnsi="Calibri" w:eastAsia="宋体" w:cs="宋体"/>
                <w:sz w:val="20"/>
                <w:szCs w:val="20"/>
              </w:rPr>
            </w:pPr>
          </w:p>
        </w:tc>
        <w:tc>
          <w:tcPr>
            <w:tcW w:w="1304" w:type="dxa"/>
          </w:tcPr>
          <w:p>
            <w:pPr>
              <w:rPr>
                <w:rFonts w:ascii="Calibri" w:hAnsi="Calibri" w:eastAsia="宋体" w:cs="宋体"/>
                <w:sz w:val="20"/>
                <w:szCs w:val="20"/>
              </w:rPr>
            </w:pPr>
          </w:p>
          <w:p>
            <w:pPr>
              <w:rPr>
                <w:rFonts w:ascii="Calibri" w:hAnsi="Calibri" w:eastAsia="宋体" w:cs="宋体"/>
                <w:sz w:val="20"/>
                <w:szCs w:val="20"/>
              </w:rPr>
            </w:pPr>
          </w:p>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第二个租赁年度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第三个租赁年度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第四个租赁年度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第五个租赁年度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410"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合 </w:t>
            </w:r>
            <w:r>
              <w:rPr>
                <w:rFonts w:ascii="Calibri" w:hAnsi="Calibri" w:eastAsia="宋体" w:cs="宋体"/>
                <w:sz w:val="20"/>
                <w:szCs w:val="20"/>
              </w:rPr>
              <w:t xml:space="preserve">  </w:t>
            </w:r>
            <w:r>
              <w:rPr>
                <w:rFonts w:hint="eastAsia" w:ascii="Calibri" w:hAnsi="Calibri" w:eastAsia="宋体" w:cs="宋体"/>
                <w:sz w:val="20"/>
                <w:szCs w:val="20"/>
              </w:rPr>
              <w:t>计</w:t>
            </w:r>
          </w:p>
        </w:tc>
        <w:tc>
          <w:tcPr>
            <w:tcW w:w="6521" w:type="dxa"/>
            <w:gridSpan w:val="5"/>
            <w:vAlign w:val="center"/>
          </w:tcPr>
          <w:p>
            <w:pPr>
              <w:spacing w:before="240"/>
              <w:jc w:val="left"/>
              <w:rPr>
                <w:rFonts w:ascii="Calibri" w:hAnsi="Calibri" w:eastAsia="宋体" w:cs="宋体"/>
                <w:sz w:val="20"/>
                <w:szCs w:val="20"/>
              </w:rPr>
            </w:pPr>
            <w:r>
              <w:rPr>
                <w:rFonts w:hint="eastAsia" w:ascii="Calibri" w:hAnsi="Calibri" w:eastAsia="宋体" w:cs="宋体"/>
                <w:sz w:val="20"/>
                <w:szCs w:val="20"/>
              </w:rPr>
              <w:t xml:space="preserve">人民币 </w:t>
            </w:r>
            <w:r>
              <w:rPr>
                <w:rFonts w:ascii="Calibri" w:hAnsi="Calibri" w:eastAsia="宋体" w:cs="宋体"/>
                <w:sz w:val="20"/>
                <w:szCs w:val="20"/>
              </w:rPr>
              <w:t xml:space="preserve">                         </w:t>
            </w:r>
            <w:r>
              <w:rPr>
                <w:rFonts w:ascii="Calibri" w:hAnsi="Calibri" w:eastAsia="宋体" w:cs="宋体"/>
                <w:sz w:val="24"/>
              </w:rPr>
              <w:t>(</w:t>
            </w:r>
            <w:r>
              <w:rPr>
                <w:rFonts w:hint="eastAsia" w:ascii="Calibri" w:hAnsi="Calibri" w:eastAsia="宋体" w:cs="宋体"/>
                <w:sz w:val="24"/>
              </w:rPr>
              <w:t>￥</w:t>
            </w:r>
            <w:r>
              <w:rPr>
                <w:rFonts w:ascii="Calibri" w:hAnsi="Calibri" w:eastAsia="宋体" w:cs="宋体"/>
                <w:sz w:val="24"/>
              </w:rPr>
              <w:t>:_______</w:t>
            </w:r>
            <w:r>
              <w:rPr>
                <w:rFonts w:hint="eastAsia" w:ascii="Calibri" w:hAnsi="Calibri" w:eastAsia="宋体" w:cs="宋体"/>
                <w:sz w:val="24"/>
              </w:rPr>
              <w:t>)</w:t>
            </w:r>
          </w:p>
        </w:tc>
      </w:tr>
    </w:tbl>
    <w:p>
      <w:pPr>
        <w:rPr>
          <w:rFonts w:hint="eastAsia"/>
        </w:rPr>
        <w:sectPr>
          <w:headerReference r:id="rId14" w:type="first"/>
          <w:headerReference r:id="rId13" w:type="even"/>
          <w:pgSz w:w="11906" w:h="16838"/>
          <w:pgMar w:top="1247" w:right="1191" w:bottom="1304" w:left="1191" w:header="510" w:footer="454" w:gutter="0"/>
          <w:pgNumType w:fmt="numberInDash"/>
          <w:cols w:space="425" w:num="1"/>
          <w:docGrid w:type="lines" w:linePitch="312" w:charSpace="0"/>
        </w:sectPr>
      </w:pPr>
    </w:p>
    <w:p>
      <w:pPr>
        <w:rPr>
          <w:rFonts w:ascii="宋体" w:hAnsi="宋体" w:eastAsia="宋体"/>
          <w:b/>
          <w:bCs/>
          <w:sz w:val="32"/>
          <w:szCs w:val="32"/>
        </w:rPr>
      </w:pPr>
      <w:r>
        <w:rPr>
          <w:rFonts w:hint="eastAsia" w:ascii="宋体" w:hAnsi="宋体" w:eastAsia="宋体"/>
          <w:b/>
          <w:bCs/>
          <w:sz w:val="32"/>
          <w:szCs w:val="32"/>
        </w:rPr>
        <w:t>附件</w:t>
      </w:r>
      <w:r>
        <w:rPr>
          <w:rFonts w:ascii="宋体" w:hAnsi="宋体" w:eastAsia="宋体"/>
          <w:b/>
          <w:bCs/>
          <w:sz w:val="32"/>
          <w:szCs w:val="32"/>
        </w:rPr>
        <w:t>2</w:t>
      </w:r>
      <w:r>
        <w:rPr>
          <w:rFonts w:hint="eastAsia" w:ascii="宋体" w:hAnsi="宋体" w:eastAsia="宋体"/>
          <w:b/>
          <w:bCs/>
          <w:sz w:val="32"/>
          <w:szCs w:val="32"/>
        </w:rPr>
        <w:t>：</w:t>
      </w:r>
    </w:p>
    <w:p>
      <w:pPr>
        <w:jc w:val="center"/>
        <w:rPr>
          <w:rFonts w:ascii="宋体" w:hAnsi="宋体" w:eastAsia="宋体"/>
          <w:b/>
          <w:bCs/>
          <w:sz w:val="36"/>
          <w:szCs w:val="36"/>
        </w:rPr>
      </w:pPr>
      <w:bookmarkStart w:id="17" w:name="_Hlk60061229"/>
      <w:r>
        <w:rPr>
          <w:rFonts w:hint="eastAsia" w:ascii="宋体" w:hAnsi="宋体" w:eastAsia="宋体"/>
          <w:b/>
          <w:bCs/>
          <w:sz w:val="36"/>
          <w:szCs w:val="36"/>
        </w:rPr>
        <w:t>房屋租赁安全责任状（样稿）</w:t>
      </w:r>
      <w:bookmarkEnd w:id="17"/>
    </w:p>
    <w:p/>
    <w:p>
      <w:pPr>
        <w:rPr>
          <w:rFonts w:hint="eastAsia"/>
        </w:rPr>
      </w:pPr>
      <w:r>
        <w:rPr>
          <w:rFonts w:hint="eastAsia"/>
        </w:rPr>
        <w:t>出租方：</w:t>
      </w:r>
      <w:r>
        <w:rPr>
          <w:rFonts w:hint="eastAsia"/>
          <w:u w:val="single"/>
        </w:rPr>
        <w:t xml:space="preserve">                              </w:t>
      </w:r>
      <w:r>
        <w:rPr>
          <w:rFonts w:hint="eastAsia"/>
        </w:rPr>
        <w:t>（下称“甲方”）</w:t>
      </w:r>
    </w:p>
    <w:p>
      <w:pPr>
        <w:rPr>
          <w:rFonts w:hint="eastAsia"/>
        </w:rPr>
      </w:pPr>
      <w:r>
        <w:rPr>
          <w:rFonts w:hint="eastAsia"/>
        </w:rPr>
        <w:t>承租方：</w:t>
      </w:r>
      <w:r>
        <w:rPr>
          <w:rFonts w:hint="eastAsia"/>
          <w:u w:val="single"/>
        </w:rPr>
        <w:t xml:space="preserve">                              </w:t>
      </w:r>
      <w:r>
        <w:rPr>
          <w:rFonts w:hint="eastAsia"/>
        </w:rPr>
        <w:t>（下称“乙方”）</w:t>
      </w:r>
    </w:p>
    <w:p>
      <w:pPr>
        <w:rPr>
          <w:rFonts w:hint="eastAsia"/>
          <w:u w:val="single"/>
        </w:rPr>
      </w:pPr>
      <w:r>
        <w:rPr>
          <w:rFonts w:hint="eastAsia"/>
        </w:rPr>
        <w:t>租赁时间：</w:t>
      </w:r>
      <w:r>
        <w:rPr>
          <w:rFonts w:hint="eastAsia"/>
          <w:u w:val="single"/>
        </w:rPr>
        <w:t xml:space="preserve"> </w:t>
      </w:r>
      <w:r>
        <w:rPr>
          <w:u w:val="single"/>
        </w:rPr>
        <w:t xml:space="preserve">                           </w:t>
      </w:r>
    </w:p>
    <w:p>
      <w:pPr>
        <w:rPr>
          <w:rFonts w:hint="eastAsia"/>
        </w:rPr>
      </w:pPr>
      <w:r>
        <w:rPr>
          <w:rFonts w:hint="eastAsia"/>
        </w:rPr>
        <w:t>房屋地址：</w:t>
      </w:r>
      <w:r>
        <w:rPr>
          <w:rFonts w:hint="eastAsia"/>
          <w:u w:val="single"/>
        </w:rPr>
        <w:t xml:space="preserve"> </w:t>
      </w:r>
      <w:r>
        <w:rPr>
          <w:u w:val="single"/>
        </w:rPr>
        <w:t xml:space="preserve">                           </w:t>
      </w:r>
    </w:p>
    <w:p>
      <w:pPr>
        <w:ind w:firstLine="420" w:firstLineChars="200"/>
        <w:rPr>
          <w:rFonts w:hint="eastAsia"/>
        </w:rPr>
      </w:pPr>
      <w:r>
        <w:rPr>
          <w:rFonts w:hint="eastAsia"/>
        </w:rPr>
        <w:t>为全面贯彻落实安全工作的具体要求，坚持“安全第一、预防为主”的基本原则，加强安全监督管理，落实安全责任制，根据《中华人民共和国消防法》、《中华人民共和国治安管理处罚条例》及其他有关安全规定，甲乙双方经协商一致，订立如下安全责任状：</w:t>
      </w:r>
    </w:p>
    <w:p>
      <w:pPr>
        <w:ind w:firstLine="420" w:firstLineChars="200"/>
        <w:rPr>
          <w:rFonts w:hint="eastAsia"/>
        </w:rPr>
      </w:pPr>
      <w:r>
        <w:rPr>
          <w:rFonts w:hint="eastAsia"/>
        </w:rPr>
        <w:t>一、乙方使用租赁房屋前已检查租赁房屋及附属设施是否安全牢固、房屋的出入口、通道等是否符合治安和消防管理的有关规定，确认租赁物符合乙方需求并同意按租赁物交接时现状及租赁合同约定承租；乙方并承诺租赁期间发生的一切事故，除不可抗力及甲方责任外，乙方承担所有安全责任。</w:t>
      </w:r>
    </w:p>
    <w:p>
      <w:pPr>
        <w:ind w:firstLine="420" w:firstLineChars="200"/>
        <w:rPr>
          <w:rFonts w:hint="eastAsia"/>
        </w:rPr>
      </w:pPr>
      <w:r>
        <w:rPr>
          <w:rFonts w:hint="eastAsia"/>
        </w:rPr>
        <w:t>二、乙方应当遵守国家法律法规，按照消防法和安全条例等有关规定，开展安全宣传教育培训，全面负责包括但不限于租赁房屋及水电气等附属设施、相关通道、门禁的安全保卫、防火、防盗等项的安全管理工作，执行当地社区居委会/街道办事处、工商局等有关部门规定并对此承担包括但不限于甲方、甲方人员或第三人的人身伤害或财产损失等全部赔偿责任和相关法律责任。</w:t>
      </w:r>
    </w:p>
    <w:p>
      <w:pPr>
        <w:ind w:firstLine="420" w:firstLineChars="200"/>
        <w:rPr>
          <w:rFonts w:hint="eastAsia"/>
        </w:rPr>
      </w:pPr>
      <w:r>
        <w:rPr>
          <w:rFonts w:hint="eastAsia"/>
        </w:rPr>
        <w:t>三、租赁期间，甲方及/或甲方委托的物业管理公司有权随时对租赁物进行安全检查，乙方应无条件予以配合。</w:t>
      </w:r>
    </w:p>
    <w:p>
      <w:pPr>
        <w:ind w:firstLine="420" w:firstLineChars="200"/>
        <w:rPr>
          <w:rFonts w:hint="eastAsia"/>
        </w:rPr>
      </w:pPr>
      <w:r>
        <w:rPr>
          <w:rFonts w:hint="eastAsia"/>
        </w:rPr>
        <w:t>四、乙方应保持房屋及周围环境整洁,做好防火防盗、用电、用气的安全检查，自行配备灭火器等消防设施，并承诺在租赁期间，不违反规定私自接、拉电线和随意加大负荷或改变保险装置，不违规用火和存放不符合安全标准的易燃、易爆、剧毒、放射性等危险物品；如发生安全事故，乙方应负经济、法律等全部责任。</w:t>
      </w:r>
    </w:p>
    <w:p>
      <w:pPr>
        <w:ind w:firstLine="420" w:firstLineChars="200"/>
        <w:rPr>
          <w:rFonts w:hint="eastAsia"/>
        </w:rPr>
      </w:pPr>
      <w:r>
        <w:rPr>
          <w:rFonts w:hint="eastAsia"/>
        </w:rPr>
        <w:t>五、乙方承诺在租赁场所内的经营项目符合消防、卫生、环保等要求，不会有超出国家标准要求的噪音以及废水、废气、放射性、有毒有害物质等的产生及排放等。</w:t>
      </w:r>
    </w:p>
    <w:p>
      <w:pPr>
        <w:ind w:firstLine="420" w:firstLineChars="200"/>
        <w:rPr>
          <w:rFonts w:hint="eastAsia"/>
        </w:rPr>
      </w:pPr>
      <w:r>
        <w:rPr>
          <w:rFonts w:hint="eastAsia"/>
        </w:rPr>
        <w:t>六、乙方承诺：不在租赁房屋范围内设立住宿场所或者将租赁房屋的全部或部分作为住宿使用，乙方和/或乙方人员或其他进入乙方租赁房屋范围内的人员不在租赁房屋内居住及/或使用明火、私自架设线路及增设排水管道等，不对租赁房屋及其附属设备设施和周边绿化环境等造成任何损害，不占用租赁房屋之外的其他场地（包括但不限于公共通道、其他任何场所等）。</w:t>
      </w:r>
    </w:p>
    <w:p>
      <w:pPr>
        <w:ind w:firstLine="420" w:firstLineChars="200"/>
        <w:rPr>
          <w:rFonts w:hint="eastAsia"/>
        </w:rPr>
      </w:pPr>
      <w:r>
        <w:rPr>
          <w:rFonts w:hint="eastAsia"/>
        </w:rPr>
        <w:t>七、乙方应从事正当健康经营活动，不得超出租赁合同和登记核准的经营范围，不得从事任何非法经营，否则由乙方自行承担相关法律责任，甲方并有权解除合同及本责任状。乙方发现有违法犯罪活动或者有违法犯罪嫌疑人的，应当及时报告公安机关。</w:t>
      </w:r>
    </w:p>
    <w:p>
      <w:pPr>
        <w:ind w:firstLine="420" w:firstLineChars="200"/>
        <w:rPr>
          <w:rFonts w:hint="eastAsia"/>
        </w:rPr>
      </w:pPr>
      <w:r>
        <w:rPr>
          <w:rFonts w:hint="eastAsia"/>
        </w:rPr>
        <w:t>八、乙方在租赁期内，须合理使用房屋，不能私自改变房屋结构和设备，需要装修的必须经甲方同意，并报有关部门批准。</w:t>
      </w:r>
    </w:p>
    <w:p>
      <w:pPr>
        <w:ind w:firstLine="420" w:firstLineChars="200"/>
        <w:rPr>
          <w:rFonts w:hint="eastAsia"/>
        </w:rPr>
      </w:pPr>
      <w:r>
        <w:rPr>
          <w:rFonts w:hint="eastAsia"/>
        </w:rPr>
        <w:t>九、租赁房屋只能乙方自己使用，不能转租、转借、转让他人及联营入股。一经发现，甲方有权单方提前解除《房屋租赁合同（商业）》，收回房屋，并保留追究其责任的权利。</w:t>
      </w:r>
    </w:p>
    <w:p>
      <w:pPr>
        <w:ind w:firstLine="420" w:firstLineChars="200"/>
        <w:rPr>
          <w:rFonts w:hint="eastAsia"/>
        </w:rPr>
      </w:pPr>
      <w:r>
        <w:rPr>
          <w:rFonts w:hint="eastAsia"/>
        </w:rPr>
        <w:t>十、乙方应自行协调与周边承租户、住户等的关系，不得对周边租户承租户、住户产生噪音扰民、环境卫生污染或影响周边住户的居住安全。甲方或甲方委托的物业服务公司接到周边租户承租户、住户对乙方的投诉的，乙方应配合甲方或甲方委托的物业服务公司及时处理；因乙方原因致使投诉事项无法解决或产生其他责任及费用的，与此相关的责任及费用等概由乙方自行承担，甲方且有权单方提前解除《房屋租赁合同（商业）》并不承担任何赔偿责任。</w:t>
      </w:r>
    </w:p>
    <w:p>
      <w:pPr>
        <w:ind w:firstLine="420" w:firstLineChars="200"/>
        <w:rPr>
          <w:rFonts w:hint="eastAsia"/>
        </w:rPr>
      </w:pPr>
      <w:r>
        <w:rPr>
          <w:rFonts w:hint="eastAsia"/>
        </w:rPr>
        <w:t>十一、甲方如发现乙方存在安全隐患可向乙方发放《整改通知书》，乙方应书面签收，并在两日内答复甲方整改结果。对拒不整改经甲方书面催告后仍不整改的，甲方有权单方提前解除《房屋租赁合同（商业）》，并不承担任何赔偿责任。</w:t>
      </w:r>
    </w:p>
    <w:p>
      <w:pPr>
        <w:ind w:firstLine="420" w:firstLineChars="200"/>
        <w:rPr>
          <w:rFonts w:hint="eastAsia"/>
        </w:rPr>
      </w:pPr>
      <w:r>
        <w:rPr>
          <w:rFonts w:hint="eastAsia"/>
        </w:rPr>
        <w:t>十二、本责任状一式叁份，甲方执贰份，乙方执壹份，经双方签章后生效。本协议生效后，即成为租赁合同不可分割的组成部分，与租赁合同具有同等的法律效力。</w:t>
      </w:r>
    </w:p>
    <w:p/>
    <w:p>
      <w:pPr>
        <w:rPr>
          <w:rFonts w:hint="eastAsia"/>
        </w:rPr>
      </w:pPr>
      <w:r>
        <w:rPr>
          <w:rFonts w:hint="eastAsia"/>
        </w:rPr>
        <w:t>甲方：厦门安居置业有限公司         乙方：</w:t>
      </w:r>
    </w:p>
    <w:p>
      <w:r>
        <w:t xml:space="preserve">                                     </w:t>
      </w:r>
    </w:p>
    <w:p>
      <w:pPr>
        <w:sectPr>
          <w:pgSz w:w="11906" w:h="16838"/>
          <w:pgMar w:top="1247" w:right="1191" w:bottom="1304" w:left="1191" w:header="510" w:footer="454" w:gutter="0"/>
          <w:pgNumType w:fmt="numberInDash"/>
          <w:cols w:space="425" w:num="1"/>
          <w:docGrid w:type="lines" w:linePitch="312" w:charSpace="0"/>
        </w:sectPr>
      </w:pPr>
      <w:r>
        <w:rPr>
          <w:rFonts w:hint="eastAsia"/>
        </w:rPr>
        <w:t>签订日期：                         签订日期：</w:t>
      </w:r>
      <w:r>
        <w:t xml:space="preserve"> </w:t>
      </w:r>
    </w:p>
    <w:p>
      <w:pPr>
        <w:spacing w:line="560" w:lineRule="exact"/>
        <w:jc w:val="left"/>
        <w:rPr>
          <w:rFonts w:ascii="宋体" w:hAnsi="宋体" w:eastAsia="宋体" w:cs="Times New Roman"/>
          <w:b/>
          <w:bCs/>
          <w:color w:val="000000"/>
          <w:sz w:val="32"/>
          <w:szCs w:val="32"/>
        </w:rPr>
      </w:pPr>
      <w:r>
        <w:rPr>
          <w:rFonts w:hint="eastAsia" w:ascii="宋体" w:hAnsi="宋体" w:eastAsia="宋体" w:cs="Times New Roman"/>
          <w:b/>
          <w:bCs/>
          <w:color w:val="000000"/>
          <w:sz w:val="32"/>
          <w:szCs w:val="32"/>
        </w:rPr>
        <w:t>附件3：</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法定代表人（主要负责人）身份证明书（样稿）</w:t>
      </w:r>
    </w:p>
    <w:p>
      <w:pPr>
        <w:jc w:val="left"/>
        <w:rPr>
          <w:rFonts w:ascii="宋体" w:hAnsi="宋体"/>
          <w:sz w:val="28"/>
          <w:szCs w:val="28"/>
        </w:rPr>
      </w:pPr>
    </w:p>
    <w:p>
      <w:pPr>
        <w:jc w:val="left"/>
        <w:rPr>
          <w:rFonts w:ascii="宋体" w:hAnsi="宋体"/>
          <w:sz w:val="32"/>
          <w:szCs w:val="32"/>
        </w:rPr>
      </w:pPr>
      <w:r>
        <w:rPr>
          <w:rFonts w:hint="eastAsia" w:ascii="宋体" w:hAnsi="宋体"/>
          <w:sz w:val="32"/>
          <w:szCs w:val="32"/>
          <w:u w:val="single"/>
        </w:rPr>
        <w:t>厦门安居置业有限公司：</w:t>
      </w:r>
    </w:p>
    <w:p>
      <w:pPr>
        <w:ind w:firstLine="640" w:firstLineChars="200"/>
        <w:jc w:val="left"/>
        <w:rPr>
          <w:rFonts w:ascii="宋体" w:hAnsi="宋体"/>
          <w:sz w:val="32"/>
          <w:szCs w:val="32"/>
        </w:rPr>
      </w:pP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（身份证号：</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w:t>
      </w:r>
      <w:r>
        <w:rPr>
          <w:rFonts w:hint="eastAsia" w:ascii="宋体" w:hAnsi="宋体"/>
          <w:sz w:val="32"/>
          <w:szCs w:val="32"/>
          <w:u w:val="none"/>
        </w:rPr>
        <w:t>在我</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none"/>
        </w:rPr>
        <w:t>任</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职务，为我</w:t>
      </w:r>
      <w:r>
        <w:rPr>
          <w:rFonts w:hint="eastAsia" w:ascii="宋体" w:hAnsi="宋体"/>
          <w:sz w:val="32"/>
          <w:szCs w:val="32"/>
          <w:u w:val="single"/>
        </w:rPr>
        <w:t xml:space="preserve">      </w:t>
      </w:r>
      <w:r>
        <w:rPr>
          <w:rFonts w:hint="eastAsia" w:ascii="宋体" w:hAnsi="宋体"/>
          <w:sz w:val="32"/>
          <w:szCs w:val="32"/>
        </w:rPr>
        <w:t>法定代表人（主要负责人）。</w:t>
      </w:r>
    </w:p>
    <w:p>
      <w:pPr>
        <w:ind w:firstLine="640" w:firstLineChars="200"/>
        <w:jc w:val="left"/>
        <w:rPr>
          <w:rFonts w:ascii="宋体" w:hAnsi="宋体"/>
          <w:sz w:val="32"/>
          <w:szCs w:val="32"/>
        </w:rPr>
      </w:pPr>
      <w:r>
        <w:rPr>
          <w:rFonts w:hint="eastAsia" w:ascii="宋体" w:hAnsi="宋体"/>
          <w:sz w:val="32"/>
          <w:szCs w:val="32"/>
        </w:rPr>
        <w:t>特此证明。</w:t>
      </w:r>
    </w:p>
    <w:p>
      <w:pPr>
        <w:pStyle w:val="45"/>
        <w:ind w:left="360" w:firstLine="960" w:firstLineChars="300"/>
        <w:jc w:val="left"/>
        <w:rPr>
          <w:rFonts w:ascii="宋体" w:hAnsi="宋体"/>
          <w:sz w:val="32"/>
          <w:szCs w:val="32"/>
        </w:rPr>
      </w:pPr>
    </w:p>
    <w:p>
      <w:pPr>
        <w:pStyle w:val="45"/>
        <w:ind w:left="360" w:firstLine="960" w:firstLineChars="300"/>
        <w:jc w:val="left"/>
        <w:rPr>
          <w:rFonts w:ascii="宋体" w:hAnsi="宋体"/>
          <w:sz w:val="32"/>
          <w:szCs w:val="32"/>
          <w:u w:val="single"/>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 xml:space="preserve">               </w:t>
      </w:r>
      <w:r>
        <w:rPr>
          <w:rFonts w:hint="eastAsia" w:ascii="宋体" w:hAnsi="宋体"/>
          <w:sz w:val="32"/>
          <w:szCs w:val="32"/>
          <w:u w:val="single"/>
        </w:rPr>
        <w:t xml:space="preserve">            </w:t>
      </w:r>
    </w:p>
    <w:p>
      <w:pPr>
        <w:pStyle w:val="45"/>
        <w:ind w:left="360" w:firstLine="960" w:firstLineChars="300"/>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 xml:space="preserve">年 </w:t>
      </w:r>
      <w:r>
        <w:rPr>
          <w:rFonts w:ascii="宋体" w:hAnsi="宋体"/>
          <w:sz w:val="32"/>
          <w:szCs w:val="32"/>
        </w:rPr>
        <w:t xml:space="preserve">  </w:t>
      </w:r>
      <w:r>
        <w:rPr>
          <w:rFonts w:hint="eastAsia" w:ascii="宋体" w:hAnsi="宋体"/>
          <w:sz w:val="32"/>
          <w:szCs w:val="32"/>
        </w:rPr>
        <w:t xml:space="preserve">月 </w:t>
      </w:r>
      <w:r>
        <w:rPr>
          <w:rFonts w:ascii="宋体" w:hAnsi="宋体"/>
          <w:sz w:val="32"/>
          <w:szCs w:val="32"/>
        </w:rPr>
        <w:t xml:space="preserve">  </w:t>
      </w:r>
      <w:r>
        <w:rPr>
          <w:rFonts w:hint="eastAsia" w:ascii="宋体" w:hAnsi="宋体"/>
          <w:sz w:val="32"/>
          <w:szCs w:val="32"/>
        </w:rPr>
        <w:t>日</w:t>
      </w:r>
    </w:p>
    <w:p>
      <w:pPr>
        <w:pStyle w:val="45"/>
        <w:ind w:left="360" w:firstLine="960" w:firstLineChars="300"/>
        <w:jc w:val="left"/>
        <w:rPr>
          <w:rFonts w:ascii="宋体" w:hAnsi="宋体"/>
          <w:sz w:val="32"/>
          <w:szCs w:val="32"/>
        </w:rPr>
      </w:pPr>
      <w:r>
        <w:rPr>
          <w:rFonts w:hint="eastAsia" w:ascii="宋体" w:hAnsi="宋体"/>
          <w:sz w:val="32"/>
          <w:szCs w:val="32"/>
        </w:rPr>
        <w:t xml:space="preserve">                                （公章）</w:t>
      </w: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jc w:val="left"/>
        <w:rPr>
          <w:rFonts w:ascii="宋体" w:hAnsi="宋体"/>
          <w:sz w:val="32"/>
          <w:szCs w:val="32"/>
        </w:rPr>
      </w:pPr>
      <w:r>
        <w:rPr>
          <w:rFonts w:hint="eastAsia" w:ascii="宋体" w:hAnsi="宋体"/>
          <w:sz w:val="32"/>
          <w:szCs w:val="32"/>
        </w:rPr>
        <w:t>附：</w:t>
      </w:r>
      <w:r>
        <w:rPr>
          <w:rFonts w:ascii="宋体" w:hAnsi="宋体"/>
          <w:sz w:val="32"/>
          <w:szCs w:val="32"/>
        </w:rPr>
        <w:t xml:space="preserve"> </w:t>
      </w:r>
      <w:r>
        <w:rPr>
          <w:rFonts w:hint="eastAsia" w:ascii="宋体" w:hAnsi="宋体"/>
          <w:sz w:val="32"/>
          <w:szCs w:val="32"/>
        </w:rPr>
        <w:t>法定代表人（主要负责人）住址：</w:t>
      </w:r>
    </w:p>
    <w:p>
      <w:pPr>
        <w:ind w:firstLine="419" w:firstLineChars="131"/>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电话：</w:t>
      </w:r>
    </w:p>
    <w:p>
      <w:pPr>
        <w:ind w:firstLine="419" w:firstLineChars="131"/>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法定代表人</w:t>
      </w:r>
      <w:r>
        <w:rPr>
          <w:rFonts w:ascii="宋体" w:hAnsi="宋体"/>
          <w:sz w:val="32"/>
          <w:szCs w:val="32"/>
        </w:rPr>
        <w:t>(主要负责人)身份证复印件（加盖公章）</w:t>
      </w: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ind w:firstLine="720" w:firstLineChars="300"/>
        <w:jc w:val="left"/>
        <w:rPr>
          <w:rFonts w:ascii="宋体" w:hAnsi="宋体" w:eastAsia="宋体"/>
          <w:sz w:val="24"/>
          <w:szCs w:val="24"/>
        </w:rPr>
      </w:pPr>
      <w:r>
        <w:rPr>
          <w:rFonts w:hint="eastAsia" w:ascii="宋体" w:hAnsi="宋体" w:eastAsia="宋体"/>
          <w:sz w:val="24"/>
          <w:szCs w:val="24"/>
        </w:rPr>
        <w:t>注：本件的年月日上方应写明单位全称，并加盖公章。</w:t>
      </w:r>
    </w:p>
    <w:p>
      <w:pPr>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br w:type="page"/>
      </w: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附件4：</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授权委托书（样稿）</w:t>
      </w:r>
    </w:p>
    <w:p>
      <w:pPr>
        <w:spacing w:line="500" w:lineRule="exact"/>
        <w:jc w:val="left"/>
        <w:rPr>
          <w:rFonts w:ascii="宋体" w:hAnsi="宋体"/>
          <w:sz w:val="28"/>
          <w:szCs w:val="28"/>
        </w:rPr>
      </w:pPr>
      <w:r>
        <w:rPr>
          <w:rFonts w:hint="eastAsia" w:ascii="宋体" w:hAnsi="宋体"/>
          <w:sz w:val="28"/>
          <w:szCs w:val="28"/>
        </w:rPr>
        <w:t xml:space="preserve">致：厦门安居置业有限公司 </w:t>
      </w:r>
    </w:p>
    <w:p>
      <w:pPr>
        <w:spacing w:line="500" w:lineRule="exact"/>
        <w:ind w:firstLine="560" w:firstLineChars="200"/>
        <w:jc w:val="left"/>
        <w:rPr>
          <w:rFonts w:ascii="宋体" w:hAnsi="宋体"/>
          <w:sz w:val="28"/>
          <w:szCs w:val="28"/>
        </w:rPr>
      </w:pPr>
      <w:r>
        <w:rPr>
          <w:rFonts w:hint="eastAsia" w:ascii="宋体" w:hAnsi="宋体"/>
          <w:sz w:val="28"/>
          <w:szCs w:val="28"/>
        </w:rPr>
        <w:t>本公司/单位</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(竞标人全称)，现授权本公司/单位</w:t>
      </w:r>
      <w:r>
        <w:rPr>
          <w:rFonts w:ascii="宋体" w:hAnsi="宋体"/>
          <w:sz w:val="28"/>
          <w:szCs w:val="28"/>
          <w:u w:val="single"/>
        </w:rPr>
        <w:t xml:space="preserve">          </w:t>
      </w:r>
      <w:r>
        <w:rPr>
          <w:rFonts w:hint="eastAsia" w:ascii="宋体" w:hAnsi="宋体"/>
          <w:sz w:val="28"/>
          <w:szCs w:val="28"/>
        </w:rPr>
        <w:t>（受委托人职务）</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（受委托人姓名），身份证号码：</w:t>
      </w:r>
      <w:r>
        <w:rPr>
          <w:rFonts w:ascii="宋体" w:hAnsi="宋体"/>
          <w:sz w:val="28"/>
          <w:szCs w:val="28"/>
          <w:u w:val="single"/>
        </w:rPr>
        <w:t xml:space="preserve">         </w:t>
      </w:r>
      <w:r>
        <w:rPr>
          <w:rFonts w:hint="eastAsia" w:ascii="宋体" w:hAnsi="宋体"/>
          <w:sz w:val="28"/>
          <w:szCs w:val="28"/>
        </w:rPr>
        <w:t>，为本公司/单位参与厦门安居置业有限公司</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项目的全权竞标代表，以本公司/单位名义处理与该项目有关的一切事宜，受委托人的权限包括但不限于：</w:t>
      </w:r>
    </w:p>
    <w:p>
      <w:pPr>
        <w:spacing w:line="500" w:lineRule="exact"/>
        <w:ind w:firstLine="560" w:firstLineChars="200"/>
        <w:jc w:val="left"/>
        <w:rPr>
          <w:rFonts w:ascii="宋体" w:hAnsi="宋体"/>
          <w:sz w:val="28"/>
          <w:szCs w:val="28"/>
        </w:rPr>
      </w:pPr>
      <w:r>
        <w:rPr>
          <w:rFonts w:hint="eastAsia" w:ascii="宋体" w:hAnsi="宋体"/>
          <w:sz w:val="28"/>
          <w:szCs w:val="28"/>
        </w:rPr>
        <w:t>1、代表本公司递交报名材料；</w:t>
      </w:r>
    </w:p>
    <w:p>
      <w:pPr>
        <w:spacing w:line="500" w:lineRule="exact"/>
        <w:ind w:firstLine="560" w:firstLineChars="200"/>
        <w:jc w:val="left"/>
        <w:rPr>
          <w:rFonts w:ascii="宋体" w:hAnsi="宋体"/>
          <w:sz w:val="28"/>
          <w:szCs w:val="28"/>
        </w:rPr>
      </w:pPr>
      <w:r>
        <w:rPr>
          <w:rFonts w:hint="eastAsia" w:ascii="宋体" w:hAnsi="宋体"/>
          <w:sz w:val="28"/>
          <w:szCs w:val="28"/>
        </w:rPr>
        <w:t>2、代表本公司参加公开招租，进行合同及价格谈判；</w:t>
      </w:r>
    </w:p>
    <w:p>
      <w:pPr>
        <w:spacing w:line="500" w:lineRule="exact"/>
        <w:ind w:firstLine="560" w:firstLineChars="200"/>
        <w:jc w:val="left"/>
        <w:rPr>
          <w:rFonts w:ascii="宋体" w:hAnsi="宋体"/>
          <w:sz w:val="28"/>
          <w:szCs w:val="28"/>
        </w:rPr>
      </w:pPr>
      <w:r>
        <w:rPr>
          <w:rFonts w:hint="eastAsia" w:ascii="宋体" w:hAnsi="宋体"/>
          <w:sz w:val="28"/>
          <w:szCs w:val="28"/>
        </w:rPr>
        <w:t>3、在竞标过程中，代表本公司提出新的报价和商务条件；</w:t>
      </w:r>
    </w:p>
    <w:p>
      <w:pPr>
        <w:spacing w:line="500" w:lineRule="exact"/>
        <w:ind w:firstLine="560" w:firstLineChars="200"/>
        <w:jc w:val="left"/>
        <w:rPr>
          <w:rFonts w:ascii="宋体" w:hAnsi="宋体"/>
          <w:sz w:val="28"/>
          <w:szCs w:val="28"/>
        </w:rPr>
      </w:pPr>
      <w:r>
        <w:rPr>
          <w:rFonts w:hint="eastAsia" w:ascii="宋体" w:hAnsi="宋体"/>
          <w:sz w:val="28"/>
          <w:szCs w:val="28"/>
        </w:rPr>
        <w:t>4、代表本公司签署竞标过程中的一切法律文件：</w:t>
      </w:r>
    </w:p>
    <w:p>
      <w:pPr>
        <w:spacing w:line="500" w:lineRule="exact"/>
        <w:ind w:left="805" w:leftChars="250" w:hanging="280" w:hangingChars="100"/>
        <w:jc w:val="left"/>
        <w:rPr>
          <w:rFonts w:ascii="宋体" w:hAnsi="宋体"/>
          <w:sz w:val="28"/>
          <w:szCs w:val="28"/>
        </w:rPr>
      </w:pPr>
      <w:r>
        <w:rPr>
          <w:rFonts w:ascii="宋体" w:hAnsi="宋体"/>
          <w:sz w:val="28"/>
          <w:szCs w:val="28"/>
        </w:rPr>
        <w:t>5</w:t>
      </w:r>
      <w:r>
        <w:rPr>
          <w:rFonts w:hint="eastAsia" w:ascii="宋体" w:hAnsi="宋体"/>
          <w:sz w:val="28"/>
          <w:szCs w:val="28"/>
        </w:rPr>
        <w:t>、竞标成功后代表本公司签订房屋租赁合同、办理房屋交接手续。</w:t>
      </w:r>
    </w:p>
    <w:p>
      <w:pPr>
        <w:spacing w:line="500" w:lineRule="exact"/>
        <w:jc w:val="lef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受委托人在授权范围内代表本公司作出的一切承诺、签署的所有文件及从事的一切行为，本公司/单位均不可撤销地予以承认并完全接受。</w:t>
      </w:r>
    </w:p>
    <w:p>
      <w:pPr>
        <w:spacing w:line="500" w:lineRule="exact"/>
        <w:ind w:firstLine="560" w:firstLineChars="200"/>
        <w:jc w:val="left"/>
        <w:rPr>
          <w:rFonts w:ascii="宋体" w:hAnsi="宋体"/>
          <w:sz w:val="28"/>
          <w:szCs w:val="28"/>
        </w:rPr>
      </w:pPr>
      <w:r>
        <w:rPr>
          <w:rFonts w:hint="eastAsia" w:ascii="宋体" w:hAnsi="宋体"/>
          <w:sz w:val="28"/>
          <w:szCs w:val="28"/>
        </w:rPr>
        <w:t>委托期限自本授权书出具之日起至厦门安居置业有限公司</w:t>
      </w:r>
      <w:r>
        <w:rPr>
          <w:rFonts w:ascii="宋体" w:hAnsi="宋体"/>
          <w:sz w:val="28"/>
          <w:szCs w:val="28"/>
          <w:u w:val="single"/>
        </w:rPr>
        <w:t xml:space="preserve">             </w:t>
      </w:r>
      <w:r>
        <w:rPr>
          <w:rFonts w:hint="eastAsia" w:ascii="宋体" w:hAnsi="宋体"/>
          <w:sz w:val="28"/>
          <w:szCs w:val="28"/>
        </w:rPr>
        <w:t xml:space="preserve">                            （项目名称）项目招租/招商工作结束之日止；若竞租成功的，则委托期限延长至房屋租赁合同签订完毕并办理完房屋交接之日止。</w:t>
      </w:r>
    </w:p>
    <w:p>
      <w:pPr>
        <w:snapToGrid w:val="0"/>
        <w:spacing w:line="500" w:lineRule="exact"/>
        <w:ind w:right="560" w:firstLine="562" w:firstLineChars="200"/>
        <w:rPr>
          <w:rFonts w:ascii="宋体" w:hAnsi="宋体"/>
          <w:sz w:val="28"/>
          <w:szCs w:val="28"/>
        </w:rPr>
      </w:pPr>
      <w:r>
        <w:rPr>
          <w:rFonts w:hint="eastAsia" w:ascii="宋体" w:hAnsi="宋体"/>
          <w:b/>
          <w:bCs/>
          <w:sz w:val="28"/>
          <w:szCs w:val="28"/>
        </w:rPr>
        <w:t>附：受委托人身份证复印件并加盖委托人公章。</w:t>
      </w:r>
    </w:p>
    <w:p>
      <w:pPr>
        <w:widowControl/>
        <w:snapToGrid w:val="0"/>
        <w:spacing w:after="200"/>
        <w:ind w:right="560" w:firstLine="2858" w:firstLineChars="1021"/>
        <w:rPr>
          <w:rFonts w:ascii="宋体" w:hAnsi="宋体" w:cs="宋体"/>
          <w:kern w:val="0"/>
          <w:sz w:val="28"/>
          <w:szCs w:val="28"/>
        </w:rPr>
      </w:pPr>
    </w:p>
    <w:p>
      <w:pPr>
        <w:widowControl/>
        <w:snapToGrid w:val="0"/>
        <w:spacing w:after="200"/>
        <w:ind w:right="560" w:firstLine="2858" w:firstLineChars="1021"/>
        <w:rPr>
          <w:rFonts w:ascii="宋体" w:hAnsi="宋体"/>
          <w:kern w:val="0"/>
          <w:sz w:val="28"/>
          <w:szCs w:val="28"/>
        </w:rPr>
      </w:pPr>
      <w:r>
        <w:rPr>
          <w:rFonts w:hint="eastAsia" w:ascii="宋体" w:hAnsi="宋体" w:cs="宋体"/>
          <w:kern w:val="0"/>
          <w:sz w:val="28"/>
          <w:szCs w:val="28"/>
        </w:rPr>
        <w:t xml:space="preserve">委托人（公章）：                   </w:t>
      </w:r>
    </w:p>
    <w:p>
      <w:pPr>
        <w:widowControl/>
        <w:snapToGrid w:val="0"/>
        <w:spacing w:after="200"/>
        <w:ind w:firstLine="2858" w:firstLineChars="1021"/>
        <w:rPr>
          <w:rFonts w:ascii="宋体" w:hAnsi="宋体" w:cs="宋体"/>
          <w:kern w:val="0"/>
          <w:sz w:val="28"/>
          <w:szCs w:val="28"/>
        </w:rPr>
      </w:pPr>
    </w:p>
    <w:p>
      <w:pPr>
        <w:widowControl/>
        <w:snapToGrid w:val="0"/>
        <w:spacing w:after="200"/>
        <w:ind w:firstLine="2858" w:firstLineChars="1021"/>
        <w:rPr>
          <w:rFonts w:ascii="宋体" w:hAnsi="宋体"/>
          <w:kern w:val="0"/>
          <w:sz w:val="28"/>
          <w:szCs w:val="28"/>
        </w:rPr>
      </w:pPr>
      <w:r>
        <w:rPr>
          <w:rFonts w:hint="eastAsia" w:ascii="宋体" w:hAnsi="宋体" w:cs="宋体"/>
          <w:kern w:val="0"/>
          <w:sz w:val="28"/>
          <w:szCs w:val="28"/>
        </w:rPr>
        <w:t>法定代表人</w:t>
      </w:r>
      <w:r>
        <w:rPr>
          <w:rFonts w:hint="eastAsia" w:ascii="宋体" w:hAnsi="宋体"/>
          <w:sz w:val="28"/>
          <w:szCs w:val="28"/>
        </w:rPr>
        <w:t>(主要负责人)</w:t>
      </w:r>
      <w:r>
        <w:rPr>
          <w:rFonts w:hint="eastAsia" w:ascii="宋体" w:hAnsi="宋体" w:cs="宋体"/>
          <w:kern w:val="0"/>
          <w:sz w:val="28"/>
          <w:szCs w:val="28"/>
        </w:rPr>
        <w:t>签字：</w:t>
      </w:r>
    </w:p>
    <w:p>
      <w:pPr>
        <w:widowControl/>
        <w:snapToGrid w:val="0"/>
        <w:spacing w:after="200"/>
        <w:ind w:firstLine="2858" w:firstLineChars="1021"/>
        <w:rPr>
          <w:rFonts w:ascii="宋体" w:hAnsi="宋体"/>
          <w:kern w:val="0"/>
          <w:sz w:val="28"/>
          <w:szCs w:val="28"/>
        </w:rPr>
      </w:pPr>
    </w:p>
    <w:p>
      <w:pPr>
        <w:widowControl/>
        <w:snapToGrid w:val="0"/>
        <w:spacing w:after="200"/>
        <w:ind w:firstLine="2858" w:firstLineChars="1021"/>
        <w:rPr>
          <w:rFonts w:ascii="宋体" w:hAnsi="宋体"/>
          <w:kern w:val="0"/>
          <w:sz w:val="28"/>
          <w:szCs w:val="28"/>
        </w:rPr>
      </w:pPr>
      <w:r>
        <w:rPr>
          <w:rFonts w:hint="eastAsia" w:ascii="宋体" w:hAnsi="宋体" w:cs="宋体"/>
          <w:kern w:val="0"/>
          <w:sz w:val="28"/>
          <w:szCs w:val="28"/>
        </w:rPr>
        <w:t>受委托人签字：</w:t>
      </w:r>
    </w:p>
    <w:p>
      <w:pPr>
        <w:spacing w:line="560" w:lineRule="exact"/>
        <w:jc w:val="left"/>
        <w:rPr>
          <w:rFonts w:hint="eastAsia" w:ascii="宋体" w:hAnsi="宋体" w:eastAsia="宋体" w:cs="Times New Roman"/>
          <w:b/>
          <w:bCs/>
          <w:color w:val="000000"/>
          <w:sz w:val="36"/>
          <w:szCs w:val="36"/>
        </w:rPr>
      </w:pPr>
      <w:r>
        <w:rPr>
          <w:rFonts w:hint="eastAsia" w:ascii="宋体" w:hAnsi="宋体"/>
          <w:kern w:val="0"/>
          <w:sz w:val="28"/>
          <w:szCs w:val="28"/>
        </w:rPr>
        <w:t xml:space="preserve">  </w:t>
      </w:r>
      <w:r>
        <w:rPr>
          <w:rFonts w:ascii="宋体" w:hAnsi="宋体"/>
          <w:kern w:val="0"/>
          <w:sz w:val="28"/>
          <w:szCs w:val="28"/>
        </w:rPr>
        <w:t xml:space="preserve">                                      </w:t>
      </w:r>
      <w:r>
        <w:rPr>
          <w:rFonts w:hint="eastAsia" w:ascii="宋体" w:hAnsi="宋体"/>
          <w:kern w:val="0"/>
          <w:sz w:val="28"/>
          <w:szCs w:val="28"/>
        </w:rPr>
        <w:t xml:space="preserve">年  </w:t>
      </w:r>
      <w:r>
        <w:rPr>
          <w:rFonts w:ascii="宋体" w:hAnsi="宋体"/>
          <w:kern w:val="0"/>
          <w:sz w:val="28"/>
          <w:szCs w:val="28"/>
        </w:rPr>
        <w:t xml:space="preserve"> </w:t>
      </w:r>
      <w:r>
        <w:rPr>
          <w:rFonts w:hint="eastAsia" w:ascii="宋体" w:hAnsi="宋体"/>
          <w:kern w:val="0"/>
          <w:sz w:val="28"/>
          <w:szCs w:val="28"/>
        </w:rPr>
        <w:t xml:space="preserve">月  </w:t>
      </w:r>
      <w:r>
        <w:rPr>
          <w:rFonts w:ascii="宋体" w:hAnsi="宋体"/>
          <w:kern w:val="0"/>
          <w:sz w:val="28"/>
          <w:szCs w:val="28"/>
        </w:rPr>
        <w:t xml:space="preserve"> </w:t>
      </w:r>
      <w:r>
        <w:rPr>
          <w:rFonts w:hint="eastAsia" w:ascii="宋体" w:hAnsi="宋体"/>
          <w:kern w:val="0"/>
          <w:sz w:val="28"/>
          <w:szCs w:val="28"/>
        </w:rPr>
        <w:t>日</w:t>
      </w:r>
    </w:p>
    <w:p>
      <w:pPr>
        <w:spacing w:line="560" w:lineRule="exact"/>
        <w:jc w:val="left"/>
        <w:rPr>
          <w:rFonts w:hint="eastAsia" w:ascii="宋体" w:hAnsi="宋体" w:eastAsia="宋体" w:cs="Times New Roman"/>
          <w:b/>
          <w:bCs/>
          <w:color w:val="000000"/>
          <w:sz w:val="36"/>
          <w:szCs w:val="36"/>
        </w:rPr>
      </w:pPr>
    </w:p>
    <w:p>
      <w:pPr>
        <w:spacing w:line="560" w:lineRule="exact"/>
        <w:jc w:val="left"/>
        <w:rPr>
          <w:rFonts w:ascii="宋体" w:hAnsi="宋体" w:eastAsia="宋体" w:cs="Times New Roman"/>
          <w:b/>
          <w:bCs/>
          <w:color w:val="000000"/>
          <w:sz w:val="36"/>
          <w:szCs w:val="36"/>
        </w:rPr>
        <w:sectPr>
          <w:pgSz w:w="11906" w:h="16838"/>
          <w:pgMar w:top="1247" w:right="1191" w:bottom="1304" w:left="1191" w:header="510" w:footer="454" w:gutter="0"/>
          <w:pgNumType w:fmt="numberInDash"/>
          <w:cols w:space="425" w:num="1"/>
          <w:docGrid w:type="lines" w:linePitch="312" w:charSpace="0"/>
        </w:sectPr>
      </w:pP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附件5：</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中标结果确认书（样稿）</w:t>
      </w:r>
    </w:p>
    <w:p>
      <w:pPr>
        <w:widowControl/>
        <w:adjustRightInd w:val="0"/>
        <w:spacing w:line="600" w:lineRule="exact"/>
        <w:ind w:firstLine="640"/>
        <w:rPr>
          <w:rFonts w:ascii="宋体" w:hAnsi="宋体" w:eastAsia="宋体" w:cs="宋体"/>
          <w:color w:val="000000"/>
          <w:kern w:val="0"/>
          <w:sz w:val="32"/>
          <w:szCs w:val="32"/>
          <w:u w:val="single"/>
        </w:rPr>
      </w:pPr>
      <w:r>
        <w:rPr>
          <w:rFonts w:hint="eastAsia" w:ascii="宋体" w:hAnsi="宋体" w:eastAsia="宋体" w:cs="宋体"/>
          <w:color w:val="000000"/>
          <w:kern w:val="0"/>
          <w:sz w:val="32"/>
          <w:szCs w:val="32"/>
        </w:rPr>
        <w:t>本次</w:t>
      </w:r>
      <w:r>
        <w:rPr>
          <w:rFonts w:hint="eastAsia" w:ascii="宋体" w:hAnsi="宋体" w:eastAsia="宋体"/>
          <w:color w:val="000000"/>
          <w:sz w:val="32"/>
          <w:szCs w:val="32"/>
        </w:rPr>
        <w:t>竞标</w:t>
      </w:r>
      <w:r>
        <w:rPr>
          <w:rFonts w:hint="eastAsia" w:ascii="宋体" w:hAnsi="宋体" w:eastAsia="宋体" w:cs="宋体"/>
          <w:color w:val="000000"/>
          <w:kern w:val="0"/>
          <w:sz w:val="32"/>
          <w:szCs w:val="32"/>
        </w:rPr>
        <w:t>人</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（证件类型及证件号</w:t>
      </w:r>
      <w:r>
        <w:rPr>
          <w:rFonts w:ascii="宋体" w:hAnsi="宋体" w:eastAsia="宋体" w:cs="宋体"/>
          <w:color w:val="000000"/>
          <w:kern w:val="0"/>
          <w:sz w:val="32"/>
          <w:szCs w:val="32"/>
        </w:rPr>
        <w:t xml:space="preserve">     </w:t>
      </w:r>
      <w:r>
        <w:rPr>
          <w:rFonts w:hint="eastAsia" w:ascii="宋体" w:hAnsi="宋体" w:eastAsia="宋体" w:cs="宋体"/>
          <w:color w:val="000000"/>
          <w:kern w:val="0"/>
          <w:sz w:val="32"/>
          <w:szCs w:val="32"/>
        </w:rPr>
        <w:t>码：</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），于</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年</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月</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日通过</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bookmarkStart w:id="18" w:name="org_name"/>
      <w:r>
        <w:rPr>
          <w:rFonts w:hint="eastAsia" w:ascii="宋体" w:hAnsi="宋体" w:eastAsia="宋体" w:cs="宋体"/>
          <w:color w:val="000000"/>
          <w:kern w:val="0"/>
          <w:sz w:val="32"/>
          <w:szCs w:val="32"/>
          <w:u w:val="single"/>
        </w:rPr>
        <w:t>厦门安居集团网上竞标管理系统</w:t>
      </w:r>
      <w:bookmarkEnd w:id="18"/>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以人民币</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元（</w:t>
      </w:r>
      <w:r>
        <w:rPr>
          <w:rFonts w:ascii="宋体" w:hAnsi="宋体" w:eastAsia="宋体" w:cs="Calibri"/>
          <w:color w:val="000000"/>
          <w:kern w:val="0"/>
          <w:sz w:val="32"/>
          <w:szCs w:val="32"/>
        </w:rPr>
        <w:t>¥</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）竞得</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（以下称“竞标标的”）的承租权，该竞标结果通过合法有效的公开渠道公示。竞标标的的最终竞得人应在本次竞标会《</w:t>
      </w:r>
      <w:bookmarkStart w:id="19" w:name="_Hlk60063128"/>
      <w:r>
        <w:rPr>
          <w:rFonts w:hint="eastAsia" w:ascii="宋体" w:hAnsi="宋体" w:eastAsia="宋体" w:cs="宋体"/>
          <w:color w:val="000000"/>
          <w:kern w:val="0"/>
          <w:sz w:val="32"/>
          <w:szCs w:val="32"/>
        </w:rPr>
        <w:t>厦门安居集团有限</w:t>
      </w:r>
      <w:bookmarkEnd w:id="19"/>
      <w:r>
        <w:rPr>
          <w:rFonts w:hint="eastAsia" w:ascii="宋体" w:hAnsi="宋体" w:eastAsia="宋体" w:cs="宋体"/>
          <w:color w:val="000000"/>
          <w:kern w:val="0"/>
          <w:sz w:val="32"/>
          <w:szCs w:val="32"/>
        </w:rPr>
        <w:t>公司网上竞标管理系统竞标规则》（以下简称《竞标规则》）规定的期限内，与招标人就上述竞标标的完成书面房屋租赁合同的签订手续，否则，招标人有权追究竞标人的责任。</w:t>
      </w:r>
    </w:p>
    <w:p>
      <w:pPr>
        <w:widowControl/>
        <w:adjustRightInd w:val="0"/>
        <w:spacing w:line="600" w:lineRule="exact"/>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招标人已经就竞标标的向竞标人履行了瑕疵告知义务，竞标人一经应价即视为接受、认可竞标标的可能存在的瑕疵，招标人不承担瑕疵担保责任。竞标标的最终竞得人认可本中标结果确认书全部内容且对本次竞标会的全过程无任何异议。</w:t>
      </w:r>
    </w:p>
    <w:p>
      <w:pPr>
        <w:spacing w:line="600" w:lineRule="exact"/>
        <w:ind w:firstLine="640"/>
        <w:rPr>
          <w:rFonts w:ascii="宋体" w:hAnsi="宋体" w:eastAsia="宋体"/>
          <w:sz w:val="36"/>
          <w:szCs w:val="36"/>
        </w:rPr>
      </w:pPr>
      <w:r>
        <w:rPr>
          <w:rFonts w:hint="eastAsia" w:ascii="宋体" w:hAnsi="宋体" w:eastAsia="宋体" w:cs="宋体"/>
          <w:color w:val="000000"/>
          <w:kern w:val="0"/>
          <w:sz w:val="32"/>
          <w:szCs w:val="32"/>
        </w:rPr>
        <w:t>本中标结果确认书构成《竞标规则》的组成部分。本中标结果确认书自招标人和竞标标的最终竞得人签字或盖章之日起生效，本中标结果确认书一式叁份，招标人执贰份，竞标标的最终竞得人执壹份，均具有同等法律效力。</w:t>
      </w:r>
    </w:p>
    <w:p>
      <w:pPr>
        <w:widowControl/>
        <w:adjustRightInd w:val="0"/>
        <w:spacing w:line="400" w:lineRule="exact"/>
        <w:ind w:firstLine="1120"/>
        <w:rPr>
          <w:rFonts w:ascii="宋体" w:hAnsi="宋体" w:eastAsia="宋体"/>
          <w:bCs/>
          <w:color w:val="000000"/>
          <w:sz w:val="32"/>
          <w:szCs w:val="32"/>
        </w:rPr>
      </w:pPr>
      <w:r>
        <w:rPr>
          <w:rFonts w:hint="eastAsia" w:ascii="宋体" w:hAnsi="宋体" w:eastAsia="宋体"/>
          <w:bCs/>
          <w:color w:val="000000"/>
          <w:sz w:val="32"/>
          <w:szCs w:val="32"/>
        </w:rPr>
        <w:t xml:space="preserve"> </w:t>
      </w:r>
    </w:p>
    <w:p>
      <w:pPr>
        <w:widowControl/>
        <w:adjustRightInd w:val="0"/>
        <w:spacing w:line="400" w:lineRule="exac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rPr>
        <w:t>招  标  人：</w:t>
      </w:r>
      <w:r>
        <w:rPr>
          <w:rFonts w:hint="eastAsia" w:ascii="宋体" w:hAnsi="宋体" w:eastAsia="宋体" w:cs="宋体"/>
          <w:b/>
          <w:bCs/>
          <w:color w:val="000000"/>
          <w:kern w:val="0"/>
          <w:sz w:val="32"/>
          <w:szCs w:val="32"/>
          <w:u w:val="single"/>
        </w:rPr>
        <w:t xml:space="preserve"> </w:t>
      </w:r>
      <w:r>
        <w:rPr>
          <w:rFonts w:ascii="宋体" w:hAnsi="宋体" w:eastAsia="宋体" w:cs="宋体"/>
          <w:b/>
          <w:bCs/>
          <w:color w:val="000000"/>
          <w:kern w:val="0"/>
          <w:sz w:val="32"/>
          <w:szCs w:val="32"/>
          <w:u w:val="single"/>
        </w:rPr>
        <w:t xml:space="preserve">                     </w:t>
      </w:r>
    </w:p>
    <w:p>
      <w:pPr>
        <w:widowControl/>
        <w:adjustRightInd w:val="0"/>
        <w:spacing w:line="400" w:lineRule="exact"/>
        <w:rPr>
          <w:rFonts w:ascii="宋体" w:hAnsi="宋体" w:eastAsia="宋体" w:cs="宋体"/>
          <w:color w:val="000000"/>
          <w:kern w:val="0"/>
          <w:sz w:val="32"/>
          <w:szCs w:val="32"/>
        </w:rPr>
      </w:pPr>
    </w:p>
    <w:p>
      <w:pPr>
        <w:widowControl/>
        <w:adjustRightInd w:val="0"/>
        <w:spacing w:line="400" w:lineRule="exact"/>
        <w:rPr>
          <w:rFonts w:ascii="宋体" w:hAnsi="宋体" w:eastAsia="宋体"/>
          <w:b/>
          <w:bCs/>
          <w:color w:val="000000"/>
          <w:sz w:val="32"/>
          <w:szCs w:val="32"/>
        </w:rPr>
      </w:pPr>
      <w:r>
        <w:rPr>
          <w:rFonts w:hint="eastAsia" w:ascii="宋体" w:hAnsi="宋体" w:eastAsia="宋体" w:cs="宋体"/>
          <w:b/>
          <w:bCs/>
          <w:color w:val="000000"/>
          <w:kern w:val="0"/>
          <w:sz w:val="32"/>
          <w:szCs w:val="32"/>
        </w:rPr>
        <w:t>竞标标的最终竞得人：</w:t>
      </w:r>
      <w:r>
        <w:rPr>
          <w:rFonts w:ascii="宋体" w:hAnsi="宋体" w:eastAsia="宋体"/>
          <w:b/>
          <w:bCs/>
          <w:color w:val="000000"/>
          <w:sz w:val="32"/>
          <w:szCs w:val="32"/>
          <w:u w:val="single"/>
        </w:rPr>
        <w:t xml:space="preserve">                      </w:t>
      </w:r>
      <w:r>
        <w:rPr>
          <w:rFonts w:ascii="宋体" w:hAnsi="宋体" w:eastAsia="宋体"/>
          <w:b/>
          <w:bCs/>
          <w:color w:val="000000"/>
          <w:sz w:val="32"/>
          <w:szCs w:val="32"/>
        </w:rPr>
        <w:t xml:space="preserve"> </w:t>
      </w:r>
    </w:p>
    <w:p>
      <w:pPr>
        <w:widowControl/>
        <w:adjustRightInd w:val="0"/>
        <w:spacing w:line="400" w:lineRule="exact"/>
        <w:ind w:firstLine="1120"/>
        <w:rPr>
          <w:rFonts w:ascii="宋体" w:hAnsi="宋体" w:eastAsia="宋体"/>
          <w:bCs/>
          <w:color w:val="000000"/>
          <w:sz w:val="32"/>
          <w:szCs w:val="32"/>
        </w:rPr>
      </w:pPr>
    </w:p>
    <w:p>
      <w:pPr>
        <w:widowControl/>
        <w:adjustRightInd w:val="0"/>
        <w:spacing w:line="400" w:lineRule="exact"/>
        <w:rPr>
          <w:rFonts w:ascii="宋体" w:hAnsi="宋体" w:eastAsia="宋体" w:cs="宋体"/>
          <w:color w:val="000000"/>
          <w:kern w:val="0"/>
          <w:sz w:val="32"/>
          <w:szCs w:val="32"/>
        </w:rPr>
      </w:pPr>
      <w:r>
        <w:rPr>
          <w:rFonts w:hint="eastAsia" w:ascii="宋体" w:hAnsi="宋体" w:eastAsia="宋体" w:cs="宋体"/>
          <w:b/>
          <w:bCs/>
          <w:color w:val="000000"/>
          <w:kern w:val="0"/>
          <w:sz w:val="32"/>
          <w:szCs w:val="32"/>
        </w:rPr>
        <w:t>日期：</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年</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月</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日</w:t>
      </w:r>
    </w:p>
    <w:p>
      <w:pPr>
        <w:widowControl/>
        <w:adjustRightInd w:val="0"/>
        <w:spacing w:line="400" w:lineRule="exact"/>
        <w:rPr>
          <w:rFonts w:ascii="宋体" w:hAnsi="宋体" w:eastAsia="宋体" w:cs="宋体"/>
          <w:color w:val="000000"/>
          <w:kern w:val="0"/>
          <w:sz w:val="32"/>
          <w:szCs w:val="32"/>
        </w:rPr>
      </w:pPr>
    </w:p>
    <w:p>
      <w:pPr>
        <w:jc w:val="left"/>
        <w:rPr>
          <w:rFonts w:asciiTheme="minorEastAsia" w:hAnsiTheme="minorEastAsia"/>
          <w:b/>
          <w:bCs/>
          <w:sz w:val="36"/>
          <w:szCs w:val="36"/>
        </w:rPr>
        <w:sectPr>
          <w:pgSz w:w="11906" w:h="16838"/>
          <w:pgMar w:top="1247" w:right="1191" w:bottom="1304" w:left="1191" w:header="510" w:footer="454" w:gutter="0"/>
          <w:pgNumType w:fmt="numberInDash"/>
          <w:cols w:space="425" w:num="1"/>
          <w:docGrid w:type="lines" w:linePitch="312" w:charSpace="0"/>
        </w:sectPr>
      </w:pPr>
    </w:p>
    <w:p>
      <w:pPr>
        <w:widowControl/>
        <w:adjustRightInd w:val="0"/>
        <w:spacing w:line="60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w:t>
      </w:r>
      <w:r>
        <w:rPr>
          <w:rFonts w:hint="eastAsia" w:ascii="宋体" w:hAnsi="宋体" w:cs="Times New Roman"/>
          <w:b/>
          <w:bCs/>
          <w:color w:val="000000"/>
          <w:sz w:val="32"/>
          <w:szCs w:val="32"/>
          <w:lang w:val="en-US" w:eastAsia="zh-CN"/>
        </w:rPr>
        <w:t>6</w:t>
      </w:r>
      <w:r>
        <w:rPr>
          <w:rFonts w:hint="eastAsia" w:ascii="宋体" w:hAnsi="宋体" w:eastAsia="宋体" w:cs="Times New Roman"/>
          <w:b/>
          <w:bCs/>
          <w:color w:val="000000"/>
          <w:sz w:val="32"/>
          <w:szCs w:val="32"/>
        </w:rPr>
        <w:t>：</w:t>
      </w:r>
    </w:p>
    <w:p>
      <w:pPr>
        <w:widowControl/>
        <w:adjustRightInd w:val="0"/>
        <w:spacing w:line="600" w:lineRule="exact"/>
        <w:jc w:val="center"/>
        <w:rPr>
          <w:rFonts w:hint="eastAsia" w:ascii="宋体" w:hAnsi="宋体" w:cs="Times New Roman"/>
          <w:b/>
          <w:bCs/>
          <w:color w:val="000000"/>
          <w:sz w:val="36"/>
          <w:szCs w:val="36"/>
          <w:lang w:val="en-US" w:eastAsia="zh-CN"/>
        </w:rPr>
      </w:pPr>
      <w:r>
        <w:rPr>
          <w:rFonts w:hint="eastAsia" w:ascii="宋体" w:hAnsi="宋体" w:cs="Times New Roman"/>
          <w:b/>
          <w:bCs/>
          <w:color w:val="000000"/>
          <w:sz w:val="36"/>
          <w:szCs w:val="36"/>
          <w:lang w:val="en-US" w:eastAsia="zh-CN"/>
        </w:rPr>
        <w:t>承诺书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eastAsiaTheme="minorEastAsia"/>
          <w:b w:val="0"/>
          <w:bCs w:val="0"/>
          <w:lang w:val="en-US" w:eastAsia="zh-CN"/>
        </w:rPr>
      </w:pPr>
      <w:r>
        <w:rPr>
          <w:rFonts w:hint="default" w:ascii="Times New Roman" w:hAnsi="Times New Roman" w:cs="Times New Roman" w:eastAsiaTheme="minorEastAsia"/>
          <w:b w:val="0"/>
          <w:bCs w:val="0"/>
          <w:lang w:val="en-US" w:eastAsia="zh-CN"/>
        </w:rPr>
        <w:t>致：厦门安居置业有限公司</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lang w:val="en-US" w:eastAsia="zh-CN"/>
        </w:rPr>
      </w:pPr>
      <w:r>
        <w:rPr>
          <w:rFonts w:hint="eastAsia" w:cs="Times New Roman" w:eastAsiaTheme="minorEastAsia"/>
          <w:b w:val="0"/>
          <w:bCs w:val="0"/>
          <w:lang w:val="en-US" w:eastAsia="zh-CN"/>
        </w:rPr>
        <w:t>鉴于我方与贵司</w:t>
      </w:r>
      <w:r>
        <w:rPr>
          <w:rFonts w:hint="default" w:ascii="Times New Roman" w:hAnsi="Times New Roman" w:cs="Times New Roman" w:eastAsiaTheme="minorEastAsia"/>
          <w:lang w:val="en-US" w:eastAsia="zh-CN"/>
        </w:rPr>
        <w:t>双方签订</w:t>
      </w:r>
      <w:r>
        <w:rPr>
          <w:rFonts w:hint="eastAsia" w:cs="Times New Roman" w:eastAsiaTheme="minorEastAsia"/>
          <w:lang w:val="en-US" w:eastAsia="zh-CN"/>
        </w:rPr>
        <w:t>了</w:t>
      </w:r>
      <w:r>
        <w:rPr>
          <w:rFonts w:hint="default" w:ascii="Times New Roman" w:hAnsi="Times New Roman" w:cs="Times New Roman" w:eastAsiaTheme="minorEastAsia"/>
          <w:lang w:val="en-US" w:eastAsia="zh-CN"/>
        </w:rPr>
        <w:t>编号为</w:t>
      </w:r>
      <w:r>
        <w:rPr>
          <w:rFonts w:hint="default" w:ascii="Times New Roman" w:hAnsi="Times New Roman" w:cs="Times New Roman" w:eastAsiaTheme="minorEastAsia"/>
          <w:color w:val="000000"/>
          <w:spacing w:val="0"/>
          <w:w w:val="100"/>
          <w:position w:val="0"/>
          <w:sz w:val="24"/>
          <w:szCs w:val="24"/>
          <w:u w:val="none"/>
          <w:lang w:val="en-US" w:eastAsia="en-US" w:bidi="en-US"/>
        </w:rPr>
        <w:t>ZY-SYZ-</w:t>
      </w:r>
      <w:r>
        <w:rPr>
          <w:rFonts w:hint="default" w:ascii="Times New Roman" w:hAnsi="Times New Roman" w:cs="Times New Roman" w:eastAsiaTheme="minorEastAsia"/>
          <w:color w:val="000000"/>
          <w:spacing w:val="0"/>
          <w:w w:val="100"/>
          <w:position w:val="0"/>
          <w:sz w:val="24"/>
          <w:szCs w:val="24"/>
          <w:u w:val="single"/>
          <w:lang w:val="en-US" w:eastAsia="zh-CN" w:bidi="en-US"/>
        </w:rPr>
        <w:t xml:space="preserve">  </w:t>
      </w:r>
      <w:r>
        <w:rPr>
          <w:rFonts w:hint="eastAsia" w:cs="Times New Roman" w:eastAsiaTheme="minorEastAsia"/>
          <w:color w:val="000000"/>
          <w:spacing w:val="0"/>
          <w:w w:val="100"/>
          <w:position w:val="0"/>
          <w:sz w:val="24"/>
          <w:szCs w:val="24"/>
          <w:u w:val="single"/>
          <w:lang w:val="en-US" w:eastAsia="zh-CN" w:bidi="en-US"/>
        </w:rPr>
        <w:t xml:space="preserve">   </w:t>
      </w:r>
      <w:r>
        <w:rPr>
          <w:rFonts w:hint="default" w:ascii="Times New Roman" w:hAnsi="Times New Roman" w:cs="Times New Roman" w:eastAsiaTheme="minorEastAsia"/>
          <w:color w:val="000000"/>
          <w:spacing w:val="0"/>
          <w:w w:val="100"/>
          <w:position w:val="0"/>
          <w:sz w:val="24"/>
          <w:szCs w:val="24"/>
          <w:u w:val="single"/>
          <w:lang w:val="en-US" w:eastAsia="zh-CN" w:bidi="en-US"/>
        </w:rPr>
        <w:t xml:space="preserve">    </w:t>
      </w:r>
      <w:r>
        <w:rPr>
          <w:rFonts w:hint="default" w:ascii="Times New Roman" w:hAnsi="Times New Roman" w:cs="Times New Roman" w:eastAsiaTheme="minorEastAsia"/>
          <w:lang w:val="en-US" w:eastAsia="zh-CN"/>
        </w:rPr>
        <w:t>的《房屋租赁合同（商业）》</w:t>
      </w:r>
      <w:r>
        <w:rPr>
          <w:rFonts w:hint="eastAsia" w:cs="Times New Roman" w:eastAsiaTheme="minorEastAsia"/>
          <w:lang w:val="en-US" w:eastAsia="zh-CN"/>
        </w:rPr>
        <w:t>（以下简称“租赁合同”）</w:t>
      </w:r>
      <w:r>
        <w:rPr>
          <w:rFonts w:hint="default" w:ascii="Times New Roman" w:hAnsi="Times New Roman" w:cs="Times New Roman" w:eastAsiaTheme="minorEastAsia"/>
          <w:lang w:val="en-US" w:eastAsia="zh-CN"/>
        </w:rPr>
        <w:t>，</w:t>
      </w:r>
      <w:r>
        <w:rPr>
          <w:rFonts w:hint="eastAsia" w:cs="Times New Roman" w:eastAsiaTheme="minorEastAsia"/>
          <w:lang w:val="en-US" w:eastAsia="zh-CN"/>
        </w:rPr>
        <w:t>我方承诺</w:t>
      </w:r>
      <w:r>
        <w:rPr>
          <w:rFonts w:hint="eastAsia" w:cs="Times New Roman" w:eastAsiaTheme="minorEastAsia"/>
          <w:b w:val="0"/>
          <w:bCs w:val="0"/>
          <w:lang w:val="en-US" w:eastAsia="zh-CN"/>
        </w:rPr>
        <w:t>如从</w:t>
      </w:r>
      <w:r>
        <w:rPr>
          <w:rFonts w:hint="default" w:ascii="Times New Roman" w:hAnsi="Times New Roman" w:cs="Times New Roman" w:eastAsiaTheme="minorEastAsia"/>
          <w:b w:val="0"/>
          <w:bCs w:val="0"/>
          <w:lang w:val="en-US" w:eastAsia="zh-CN"/>
        </w:rPr>
        <w:t>事餐饮服务业</w:t>
      </w:r>
      <w:r>
        <w:rPr>
          <w:rFonts w:hint="eastAsia" w:cs="Times New Roman" w:eastAsiaTheme="minorEastAsia"/>
          <w:lang w:val="en-US" w:eastAsia="zh-CN"/>
        </w:rPr>
        <w:t>，将</w:t>
      </w:r>
      <w:r>
        <w:rPr>
          <w:rFonts w:hint="default" w:ascii="Times New Roman" w:hAnsi="Times New Roman" w:cs="Times New Roman" w:eastAsiaTheme="minorEastAsia"/>
          <w:b w:val="0"/>
          <w:bCs w:val="0"/>
          <w:lang w:val="en-US" w:eastAsia="zh-CN"/>
        </w:rPr>
        <w:t>遵守下列规定：</w:t>
      </w:r>
      <w:r>
        <w:rPr>
          <w:rFonts w:hint="default" w:ascii="Times New Roman" w:hAnsi="Times New Roman" w:cs="Times New Roman" w:eastAsiaTheme="minorEastAsia"/>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一</w:t>
      </w:r>
      <w:r>
        <w:rPr>
          <w:rFonts w:hint="default" w:ascii="Times New Roman" w:hAnsi="Times New Roman" w:cs="Times New Roman" w:eastAsiaTheme="minorEastAsia"/>
          <w:b w:val="0"/>
          <w:bCs w:val="0"/>
          <w:lang w:val="en-US" w:eastAsia="zh-CN"/>
        </w:rPr>
        <w:t>、安装油烟净化装置和餐饮业专用烟道，</w:t>
      </w:r>
      <w:r>
        <w:rPr>
          <w:rFonts w:hint="eastAsia" w:cs="Times New Roman" w:eastAsiaTheme="minorEastAsia"/>
          <w:b w:val="0"/>
          <w:bCs w:val="0"/>
          <w:lang w:val="en-US" w:eastAsia="zh-CN"/>
        </w:rPr>
        <w:t>确保</w:t>
      </w:r>
      <w:r>
        <w:rPr>
          <w:rFonts w:hint="default" w:ascii="Times New Roman" w:hAnsi="Times New Roman" w:cs="Times New Roman" w:eastAsiaTheme="minorEastAsia"/>
          <w:b w:val="0"/>
          <w:bCs w:val="0"/>
          <w:lang w:val="en-US" w:eastAsia="zh-CN"/>
        </w:rPr>
        <w:t>油烟仅能通过专用烟道排放，不排入</w:t>
      </w:r>
      <w:r>
        <w:rPr>
          <w:rFonts w:hint="eastAsia" w:ascii="Times New Roman" w:hAnsi="Times New Roman" w:cs="Times New Roman" w:eastAsiaTheme="minorEastAsia"/>
          <w:b w:val="0"/>
          <w:bCs w:val="0"/>
          <w:lang w:val="en-US" w:eastAsia="zh-CN"/>
        </w:rPr>
        <w:t>其他</w:t>
      </w:r>
      <w:r>
        <w:rPr>
          <w:rFonts w:hint="default" w:ascii="Times New Roman" w:hAnsi="Times New Roman" w:cs="Times New Roman" w:eastAsiaTheme="minorEastAsia"/>
          <w:b w:val="0"/>
          <w:bCs w:val="0"/>
          <w:lang w:val="en-US" w:eastAsia="zh-CN"/>
        </w:rPr>
        <w:t>管道。专用烟道排放口高度和位置不影响周围居民生活、工作环境。</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二</w:t>
      </w:r>
      <w:r>
        <w:rPr>
          <w:rFonts w:hint="default" w:ascii="Times New Roman" w:hAnsi="Times New Roman" w:cs="Times New Roman" w:eastAsiaTheme="minorEastAsia"/>
          <w:b w:val="0"/>
          <w:bCs w:val="0"/>
          <w:lang w:val="en-US" w:eastAsia="zh-CN"/>
        </w:rPr>
        <w:t>、安装油水分离装置，污水经隔油预处理后方可排入相应的</w:t>
      </w:r>
      <w:r>
        <w:rPr>
          <w:rFonts w:hint="eastAsia" w:ascii="Times New Roman" w:hAnsi="Times New Roman" w:cs="Times New Roman" w:eastAsiaTheme="minorEastAsia"/>
          <w:b w:val="0"/>
          <w:bCs w:val="0"/>
          <w:lang w:val="en-US" w:eastAsia="zh-CN"/>
        </w:rPr>
        <w:t>排污</w:t>
      </w:r>
      <w:r>
        <w:rPr>
          <w:rFonts w:hint="default" w:ascii="Times New Roman" w:hAnsi="Times New Roman" w:cs="Times New Roman" w:eastAsiaTheme="minorEastAsia"/>
          <w:b w:val="0"/>
          <w:bCs w:val="0"/>
          <w:lang w:val="en-US" w:eastAsia="zh-CN"/>
        </w:rPr>
        <w:t>管网。</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三</w:t>
      </w:r>
      <w:r>
        <w:rPr>
          <w:rFonts w:hint="default" w:ascii="Times New Roman" w:hAnsi="Times New Roman" w:cs="Times New Roman" w:eastAsiaTheme="minorEastAsia"/>
          <w:b w:val="0"/>
          <w:bCs w:val="0"/>
          <w:lang w:val="en-US" w:eastAsia="zh-CN"/>
        </w:rPr>
        <w:t>、因餐饮服务产生的废油脂、泔水、废渣等污染物，</w:t>
      </w:r>
      <w:r>
        <w:rPr>
          <w:rFonts w:hint="eastAsia" w:cs="Times New Roman" w:eastAsiaTheme="minorEastAsia"/>
          <w:b w:val="0"/>
          <w:bCs w:val="0"/>
          <w:lang w:val="en-US" w:eastAsia="zh-CN"/>
        </w:rPr>
        <w:t>将</w:t>
      </w:r>
      <w:r>
        <w:rPr>
          <w:rFonts w:hint="default" w:ascii="Times New Roman" w:hAnsi="Times New Roman" w:cs="Times New Roman" w:eastAsiaTheme="minorEastAsia"/>
          <w:b w:val="0"/>
          <w:bCs w:val="0"/>
          <w:lang w:val="en-US" w:eastAsia="zh-CN"/>
        </w:rPr>
        <w:t>配备分解处理装置或委托有资质的单位处置，</w:t>
      </w:r>
      <w:r>
        <w:rPr>
          <w:rFonts w:hint="eastAsia" w:cs="Times New Roman" w:eastAsiaTheme="minorEastAsia"/>
          <w:b w:val="0"/>
          <w:bCs w:val="0"/>
          <w:lang w:val="en-US" w:eastAsia="zh-CN"/>
        </w:rPr>
        <w:t>不将</w:t>
      </w:r>
      <w:r>
        <w:rPr>
          <w:rFonts w:hint="default" w:ascii="Times New Roman" w:hAnsi="Times New Roman" w:cs="Times New Roman" w:eastAsiaTheme="minorEastAsia"/>
          <w:b w:val="0"/>
          <w:bCs w:val="0"/>
          <w:lang w:val="en-US" w:eastAsia="zh-CN"/>
        </w:rPr>
        <w:t>未经污染防治设施处理的污染物直接排入环境。</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四</w:t>
      </w:r>
      <w:r>
        <w:rPr>
          <w:rFonts w:hint="default" w:ascii="Times New Roman" w:hAnsi="Times New Roman" w:cs="Times New Roman" w:eastAsiaTheme="minorEastAsia"/>
          <w:b w:val="0"/>
          <w:bCs w:val="0"/>
          <w:lang w:val="en-US" w:eastAsia="zh-CN"/>
        </w:rPr>
        <w:t>、上述油烟净化装置、专用烟道、油水分离装置和分解处理装置等污染防治设施，由</w:t>
      </w:r>
      <w:r>
        <w:rPr>
          <w:rFonts w:hint="eastAsia" w:cs="Times New Roman" w:eastAsiaTheme="minorEastAsia"/>
          <w:b w:val="0"/>
          <w:bCs w:val="0"/>
          <w:lang w:val="en-US" w:eastAsia="zh-CN"/>
        </w:rPr>
        <w:t>我方</w:t>
      </w:r>
      <w:r>
        <w:rPr>
          <w:rFonts w:hint="default" w:ascii="Times New Roman" w:hAnsi="Times New Roman" w:cs="Times New Roman" w:eastAsiaTheme="minorEastAsia"/>
          <w:b w:val="0"/>
          <w:bCs w:val="0"/>
          <w:lang w:val="en-US" w:eastAsia="zh-CN"/>
        </w:rPr>
        <w:t>承担费用，</w:t>
      </w:r>
      <w:r>
        <w:rPr>
          <w:rFonts w:hint="eastAsia" w:ascii="Times New Roman" w:hAnsi="Times New Roman" w:cs="Times New Roman" w:eastAsiaTheme="minorEastAsia"/>
          <w:b w:val="0"/>
          <w:bCs w:val="0"/>
          <w:lang w:val="en-US" w:eastAsia="zh-CN"/>
        </w:rPr>
        <w:t>并</w:t>
      </w:r>
      <w:r>
        <w:rPr>
          <w:rFonts w:hint="default" w:ascii="Times New Roman" w:hAnsi="Times New Roman" w:cs="Times New Roman" w:eastAsiaTheme="minorEastAsia"/>
          <w:b w:val="0"/>
          <w:bCs w:val="0"/>
          <w:lang w:val="en-US" w:eastAsia="zh-CN"/>
        </w:rPr>
        <w:t>自行或委托第三方安装</w:t>
      </w:r>
      <w:r>
        <w:rPr>
          <w:rFonts w:hint="eastAsia" w:cs="Times New Roman" w:eastAsiaTheme="minorEastAsia"/>
          <w:b w:val="0"/>
          <w:bCs w:val="0"/>
          <w:lang w:val="en-US" w:eastAsia="zh-CN"/>
        </w:rPr>
        <w:t>；</w:t>
      </w:r>
      <w:r>
        <w:rPr>
          <w:rFonts w:hint="eastAsia" w:ascii="Times New Roman" w:hAnsi="Times New Roman" w:cs="Times New Roman" w:eastAsiaTheme="minorEastAsia"/>
          <w:b w:val="0"/>
          <w:bCs w:val="0"/>
          <w:lang w:val="en-US" w:eastAsia="zh-CN"/>
        </w:rPr>
        <w:t>同时</w:t>
      </w:r>
      <w:r>
        <w:rPr>
          <w:rFonts w:hint="default" w:ascii="Times New Roman" w:hAnsi="Times New Roman" w:cs="Times New Roman" w:eastAsiaTheme="minorEastAsia"/>
          <w:b w:val="0"/>
          <w:bCs w:val="0"/>
          <w:lang w:val="en-US" w:eastAsia="zh-CN"/>
        </w:rPr>
        <w:t>保证日常维护和正常运行，实现污染处置和排放标准符合厦门市环境保护条例等有关法律法规要求。</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五</w:t>
      </w:r>
      <w:r>
        <w:rPr>
          <w:rFonts w:hint="default" w:ascii="Times New Roman" w:hAnsi="Times New Roman" w:cs="Times New Roman" w:eastAsiaTheme="minorEastAsia"/>
          <w:b w:val="0"/>
          <w:bCs w:val="0"/>
          <w:lang w:val="en-US" w:eastAsia="zh-CN"/>
        </w:rPr>
        <w:t>、餐饮垃圾</w:t>
      </w:r>
      <w:r>
        <w:rPr>
          <w:rFonts w:hint="eastAsia" w:cs="Times New Roman" w:eastAsiaTheme="minorEastAsia"/>
          <w:b w:val="0"/>
          <w:bCs w:val="0"/>
          <w:lang w:val="en-US" w:eastAsia="zh-CN"/>
        </w:rPr>
        <w:t>将</w:t>
      </w:r>
      <w:r>
        <w:rPr>
          <w:rFonts w:hint="default" w:ascii="Times New Roman" w:hAnsi="Times New Roman" w:cs="Times New Roman" w:eastAsiaTheme="minorEastAsia"/>
          <w:b w:val="0"/>
          <w:bCs w:val="0"/>
          <w:lang w:val="en-US" w:eastAsia="zh-CN"/>
        </w:rPr>
        <w:t>按有关规定处置，不随意丢弃。</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六</w:t>
      </w:r>
      <w:r>
        <w:rPr>
          <w:rFonts w:hint="default" w:ascii="Times New Roman" w:hAnsi="Times New Roman" w:cs="Times New Roman" w:eastAsiaTheme="minorEastAsia"/>
          <w:b w:val="0"/>
          <w:bCs w:val="0"/>
          <w:lang w:val="en-US" w:eastAsia="zh-CN"/>
        </w:rPr>
        <w:t>、餐饮服务</w:t>
      </w:r>
      <w:r>
        <w:rPr>
          <w:rFonts w:hint="eastAsia" w:ascii="Times New Roman" w:hAnsi="Times New Roman" w:cs="Times New Roman" w:eastAsiaTheme="minorEastAsia"/>
          <w:b w:val="0"/>
          <w:bCs w:val="0"/>
          <w:lang w:val="en-US" w:eastAsia="zh-CN"/>
        </w:rPr>
        <w:t>产生</w:t>
      </w:r>
      <w:r>
        <w:rPr>
          <w:rFonts w:hint="default" w:ascii="Times New Roman" w:hAnsi="Times New Roman" w:cs="Times New Roman" w:eastAsiaTheme="minorEastAsia"/>
          <w:b w:val="0"/>
          <w:bCs w:val="0"/>
          <w:lang w:val="en-US" w:eastAsia="zh-CN"/>
        </w:rPr>
        <w:t>的噪声、振动等符合规定标准，不扰民。</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eastAsiaTheme="minorEastAsia"/>
          <w:b w:val="0"/>
          <w:bCs w:val="0"/>
          <w:lang w:val="en-US" w:eastAsia="zh-CN"/>
        </w:rPr>
      </w:pPr>
      <w:r>
        <w:rPr>
          <w:rFonts w:hint="eastAsia" w:cs="Times New Roman" w:eastAsiaTheme="minorEastAsia"/>
          <w:b w:val="0"/>
          <w:bCs w:val="0"/>
          <w:lang w:val="en-US" w:eastAsia="zh-CN"/>
        </w:rPr>
        <w:t>七</w:t>
      </w:r>
      <w:r>
        <w:rPr>
          <w:rFonts w:hint="default" w:ascii="Times New Roman" w:hAnsi="Times New Roman" w:cs="Times New Roman" w:eastAsiaTheme="minorEastAsia"/>
          <w:b w:val="0"/>
          <w:bCs w:val="0"/>
          <w:lang w:val="en-US" w:eastAsia="zh-CN"/>
        </w:rPr>
        <w:t>、以上事项</w:t>
      </w:r>
      <w:r>
        <w:rPr>
          <w:rFonts w:hint="eastAsia" w:cs="Times New Roman" w:eastAsiaTheme="minorEastAsia"/>
          <w:b w:val="0"/>
          <w:bCs w:val="0"/>
          <w:lang w:val="en-US" w:eastAsia="zh-CN"/>
        </w:rPr>
        <w:t>均</w:t>
      </w:r>
      <w:r>
        <w:rPr>
          <w:rFonts w:hint="default" w:ascii="Times New Roman" w:hAnsi="Times New Roman" w:cs="Times New Roman" w:eastAsiaTheme="minorEastAsia"/>
          <w:b w:val="0"/>
          <w:bCs w:val="0"/>
          <w:lang w:val="en-US" w:eastAsia="zh-CN"/>
        </w:rPr>
        <w:t>遵循环保</w:t>
      </w:r>
      <w:r>
        <w:rPr>
          <w:rFonts w:hint="eastAsia" w:ascii="Times New Roman" w:hAnsi="Times New Roman" w:cs="Times New Roman" w:eastAsiaTheme="minorEastAsia"/>
          <w:b w:val="0"/>
          <w:bCs w:val="0"/>
          <w:lang w:val="en-US" w:eastAsia="zh-CN"/>
        </w:rPr>
        <w:t>或</w:t>
      </w:r>
      <w:r>
        <w:rPr>
          <w:rFonts w:hint="default" w:ascii="Times New Roman" w:hAnsi="Times New Roman" w:cs="Times New Roman" w:eastAsiaTheme="minorEastAsia"/>
          <w:b w:val="0"/>
          <w:bCs w:val="0"/>
          <w:lang w:val="en-US" w:eastAsia="zh-CN"/>
        </w:rPr>
        <w:t>城管部门、街道社区和属地物业等</w:t>
      </w:r>
      <w:r>
        <w:rPr>
          <w:rFonts w:hint="eastAsia" w:ascii="Times New Roman" w:hAnsi="Times New Roman" w:cs="Times New Roman" w:eastAsiaTheme="minorEastAsia"/>
          <w:b w:val="0"/>
          <w:bCs w:val="0"/>
          <w:lang w:val="en-US" w:eastAsia="zh-CN"/>
        </w:rPr>
        <w:t>单位</w:t>
      </w:r>
      <w:r>
        <w:rPr>
          <w:rFonts w:hint="default" w:ascii="Times New Roman" w:hAnsi="Times New Roman" w:cs="Times New Roman" w:eastAsiaTheme="minorEastAsia"/>
          <w:b w:val="0"/>
          <w:bCs w:val="0"/>
          <w:lang w:val="en-US" w:eastAsia="zh-CN"/>
        </w:rPr>
        <w:t>的指导。</w:t>
      </w:r>
    </w:p>
    <w:p>
      <w:pPr>
        <w:spacing w:line="560" w:lineRule="exact"/>
        <w:ind w:firstLine="420" w:firstLineChars="200"/>
        <w:jc w:val="both"/>
        <w:rPr>
          <w:rFonts w:hint="eastAsia" w:ascii="宋体" w:hAnsi="宋体" w:eastAsia="宋体" w:cs="宋体"/>
          <w:lang w:eastAsia="zh-CN"/>
        </w:rPr>
      </w:pPr>
      <w:r>
        <w:rPr>
          <w:rFonts w:hint="eastAsia" w:ascii="宋体" w:hAnsi="宋体" w:eastAsia="宋体" w:cs="宋体"/>
          <w:lang w:eastAsia="zh-CN"/>
        </w:rPr>
        <w:t>本承诺</w:t>
      </w:r>
      <w:r>
        <w:rPr>
          <w:rFonts w:hint="eastAsia" w:ascii="宋体" w:hAnsi="宋体" w:eastAsia="宋体" w:cs="宋体"/>
          <w:lang w:val="en-US" w:eastAsia="zh-CN"/>
        </w:rPr>
        <w:t>函</w:t>
      </w:r>
      <w:r>
        <w:rPr>
          <w:rFonts w:hint="eastAsia" w:ascii="宋体" w:hAnsi="宋体" w:eastAsia="宋体" w:cs="宋体"/>
          <w:lang w:eastAsia="zh-CN"/>
        </w:rPr>
        <w:t>构成我方与贵司签订的租赁合同的</w:t>
      </w:r>
      <w:r>
        <w:rPr>
          <w:rFonts w:hint="eastAsia" w:ascii="宋体" w:hAnsi="宋体" w:eastAsia="宋体" w:cs="宋体"/>
          <w:lang w:val="en-US" w:eastAsia="zh-CN"/>
        </w:rPr>
        <w:t>重要</w:t>
      </w:r>
      <w:r>
        <w:rPr>
          <w:rFonts w:hint="eastAsia" w:ascii="宋体" w:hAnsi="宋体" w:eastAsia="宋体" w:cs="宋体"/>
          <w:lang w:eastAsia="zh-CN"/>
        </w:rPr>
        <w:t>组成部分。如我方违反上述承诺</w:t>
      </w:r>
      <w:r>
        <w:rPr>
          <w:rFonts w:hint="eastAsia" w:ascii="宋体" w:hAnsi="宋体" w:eastAsia="宋体" w:cs="宋体"/>
          <w:lang w:val="en-US" w:eastAsia="zh-CN"/>
        </w:rPr>
        <w:t>且未在贵司限定期限内整改完成或拒不整改的</w:t>
      </w:r>
      <w:r>
        <w:rPr>
          <w:rFonts w:hint="eastAsia" w:ascii="宋体" w:hAnsi="宋体" w:eastAsia="宋体" w:cs="宋体"/>
          <w:lang w:eastAsia="zh-CN"/>
        </w:rPr>
        <w:t>，视为我方严重违反租赁合同约定，贵司有权</w:t>
      </w:r>
      <w:r>
        <w:rPr>
          <w:rFonts w:hint="eastAsia" w:ascii="宋体" w:hAnsi="宋体" w:eastAsia="宋体" w:cs="宋体"/>
          <w:lang w:val="en-US" w:eastAsia="zh-CN"/>
        </w:rPr>
        <w:t>随时按合同约定解除</w:t>
      </w:r>
      <w:r>
        <w:rPr>
          <w:rFonts w:hint="eastAsia" w:ascii="宋体" w:hAnsi="宋体" w:eastAsia="宋体" w:cs="宋体"/>
          <w:lang w:eastAsia="zh-CN"/>
        </w:rPr>
        <w:t>租赁合同并没收</w:t>
      </w:r>
      <w:r>
        <w:rPr>
          <w:rFonts w:hint="eastAsia" w:ascii="宋体" w:hAnsi="宋体" w:eastAsia="宋体" w:cs="宋体"/>
          <w:lang w:val="en-US" w:eastAsia="zh-CN"/>
        </w:rPr>
        <w:t>全部</w:t>
      </w:r>
      <w:r>
        <w:rPr>
          <w:rFonts w:hint="eastAsia" w:ascii="宋体" w:hAnsi="宋体" w:eastAsia="宋体" w:cs="宋体"/>
          <w:lang w:eastAsia="zh-CN"/>
        </w:rPr>
        <w:t>履约保证金；</w:t>
      </w:r>
      <w:r>
        <w:rPr>
          <w:rFonts w:hint="eastAsia" w:ascii="宋体" w:hAnsi="宋体" w:eastAsia="宋体" w:cs="宋体"/>
          <w:lang w:val="en-US" w:eastAsia="zh-CN"/>
        </w:rPr>
        <w:t>如因此造成贵司其他损失的，</w:t>
      </w:r>
      <w:r>
        <w:rPr>
          <w:rFonts w:hint="eastAsia" w:ascii="宋体" w:hAnsi="宋体" w:eastAsia="宋体" w:cs="宋体"/>
          <w:lang w:eastAsia="zh-CN"/>
        </w:rPr>
        <w:t>相应后果由我方承担。</w:t>
      </w:r>
    </w:p>
    <w:p>
      <w:pPr>
        <w:spacing w:line="560" w:lineRule="exact"/>
        <w:ind w:firstLine="420" w:firstLineChars="200"/>
        <w:jc w:val="both"/>
        <w:rPr>
          <w:rFonts w:hint="eastAsia" w:ascii="宋体" w:hAnsi="宋体" w:eastAsia="宋体" w:cs="宋体"/>
          <w:lang w:eastAsia="zh-CN"/>
        </w:rPr>
      </w:pPr>
      <w:r>
        <w:rPr>
          <w:rFonts w:hint="eastAsia" w:ascii="宋体" w:hAnsi="宋体" w:eastAsia="宋体" w:cs="宋体"/>
          <w:lang w:eastAsia="zh-CN"/>
        </w:rPr>
        <w:t>特此承诺！</w:t>
      </w:r>
    </w:p>
    <w:p>
      <w:pPr>
        <w:spacing w:line="360" w:lineRule="auto"/>
        <w:ind w:firstLine="4800" w:firstLineChars="2000"/>
        <w:rPr>
          <w:rFonts w:hint="eastAsia" w:ascii="Times New Roman" w:hAnsi="Times New Roman" w:cs="Times New Roman"/>
          <w:sz w:val="24"/>
          <w:szCs w:val="24"/>
        </w:rPr>
      </w:pPr>
    </w:p>
    <w:p>
      <w:pPr>
        <w:spacing w:line="360" w:lineRule="auto"/>
        <w:ind w:firstLine="4800" w:firstLineChars="2000"/>
        <w:rPr>
          <w:rFonts w:ascii="Times New Roman" w:hAnsi="Times New Roman" w:cs="Times New Roman"/>
          <w:sz w:val="24"/>
          <w:szCs w:val="24"/>
        </w:rPr>
      </w:pPr>
      <w:r>
        <w:rPr>
          <w:rFonts w:hint="eastAsia" w:eastAsia="宋体" w:cs="Times New Roman"/>
          <w:sz w:val="24"/>
          <w:szCs w:val="24"/>
          <w:lang w:eastAsia="zh-CN"/>
        </w:rPr>
        <w:t>承租户</w:t>
      </w:r>
      <w:r>
        <w:rPr>
          <w:rFonts w:hint="eastAsia" w:ascii="Times New Roman" w:hAnsi="Times New Roman" w:cs="Times New Roman"/>
          <w:sz w:val="24"/>
          <w:szCs w:val="24"/>
        </w:rPr>
        <w:t>：</w:t>
      </w:r>
    </w:p>
    <w:p>
      <w:pPr>
        <w:spacing w:line="360" w:lineRule="auto"/>
        <w:ind w:firstLine="4800" w:firstLineChars="2000"/>
        <w:rPr>
          <w:rFonts w:ascii="Times New Roman" w:hAnsi="Times New Roman" w:cs="Times New Roman"/>
          <w:sz w:val="24"/>
          <w:szCs w:val="24"/>
        </w:rPr>
      </w:pPr>
      <w:r>
        <w:rPr>
          <w:rFonts w:hint="eastAsia" w:ascii="Times New Roman" w:hAnsi="Times New Roman" w:cs="Times New Roman"/>
          <w:sz w:val="24"/>
          <w:szCs w:val="24"/>
        </w:rPr>
        <w:t>法定代表人</w:t>
      </w:r>
    </w:p>
    <w:p>
      <w:pPr>
        <w:spacing w:line="360" w:lineRule="auto"/>
        <w:ind w:firstLine="4800" w:firstLineChars="2000"/>
        <w:rPr>
          <w:rFonts w:hint="eastAsia" w:ascii="Times New Roman" w:hAnsi="Times New Roman" w:cs="Times New Roman"/>
          <w:sz w:val="24"/>
          <w:szCs w:val="24"/>
        </w:rPr>
      </w:pPr>
      <w:r>
        <w:rPr>
          <w:rFonts w:hint="eastAsia" w:ascii="Times New Roman" w:hAnsi="Times New Roman" w:cs="Times New Roman"/>
          <w:sz w:val="24"/>
          <w:szCs w:val="24"/>
        </w:rPr>
        <w:t>或授权签署人：</w:t>
      </w:r>
    </w:p>
    <w:p>
      <w:pPr>
        <w:spacing w:line="360" w:lineRule="auto"/>
        <w:ind w:firstLine="4800" w:firstLineChars="2000"/>
        <w:rPr>
          <w:rFonts w:hint="eastAsia" w:ascii="Times New Roman" w:hAnsi="Times New Roman" w:cs="Times New Roman"/>
          <w:sz w:val="24"/>
          <w:szCs w:val="24"/>
        </w:rPr>
      </w:pPr>
      <w:r>
        <w:rPr>
          <w:rFonts w:hint="eastAsia" w:ascii="Times New Roman" w:hAnsi="Times New Roman" w:cs="Times New Roman"/>
          <w:sz w:val="24"/>
          <w:szCs w:val="24"/>
        </w:rPr>
        <w:t>签订日期：</w:t>
      </w: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w:t>
      </w:r>
      <w:r>
        <w:rPr>
          <w:rFonts w:hint="eastAsia" w:ascii="宋体" w:hAnsi="宋体" w:cs="Times New Roman"/>
          <w:b/>
          <w:bCs/>
          <w:color w:val="000000"/>
          <w:sz w:val="32"/>
          <w:szCs w:val="32"/>
          <w:lang w:val="en-US" w:eastAsia="zh-CN"/>
        </w:rPr>
        <w:t>7</w:t>
      </w:r>
      <w:r>
        <w:rPr>
          <w:rFonts w:hint="eastAsia" w:ascii="宋体" w:hAnsi="宋体" w:eastAsia="宋体" w:cs="Times New Roman"/>
          <w:b/>
          <w:bCs/>
          <w:color w:val="000000"/>
          <w:sz w:val="32"/>
          <w:szCs w:val="32"/>
        </w:rPr>
        <w:t>：</w:t>
      </w:r>
    </w:p>
    <w:p>
      <w:pPr>
        <w:spacing w:line="540" w:lineRule="exact"/>
        <w:jc w:val="center"/>
        <w:rPr>
          <w:rFonts w:asciiTheme="minorEastAsia" w:hAnsiTheme="minorEastAsia"/>
          <w:b/>
          <w:sz w:val="36"/>
          <w:szCs w:val="36"/>
        </w:rPr>
      </w:pPr>
      <w:r>
        <w:rPr>
          <w:rFonts w:hint="eastAsia" w:cs="方正小标宋简体" w:asciiTheme="minorEastAsia" w:hAnsiTheme="minorEastAsia"/>
          <w:b/>
          <w:sz w:val="36"/>
          <w:szCs w:val="36"/>
        </w:rPr>
        <w:t>厦门安居置业有限公司</w:t>
      </w:r>
    </w:p>
    <w:p>
      <w:pPr>
        <w:spacing w:after="312" w:afterLines="100" w:line="540" w:lineRule="exact"/>
        <w:jc w:val="center"/>
        <w:rPr>
          <w:rFonts w:cs="方正小标宋简体" w:asciiTheme="minorEastAsia" w:hAnsiTheme="minorEastAsia"/>
          <w:b/>
          <w:sz w:val="36"/>
          <w:szCs w:val="36"/>
        </w:rPr>
      </w:pPr>
      <w:r>
        <w:rPr>
          <w:rFonts w:hint="eastAsia" w:cs="方正小标宋简体" w:asciiTheme="minorEastAsia" w:hAnsiTheme="minorEastAsia"/>
          <w:b/>
          <w:sz w:val="36"/>
          <w:szCs w:val="36"/>
        </w:rPr>
        <w:t>商户信用管理办法（试行）</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 xml:space="preserve">第一章 总 </w:t>
      </w:r>
      <w:r>
        <w:rPr>
          <w:rFonts w:ascii="宋体" w:hAnsi="宋体" w:eastAsia="宋体" w:cs="仿宋"/>
          <w:b/>
          <w:szCs w:val="21"/>
        </w:rPr>
        <w:t xml:space="preserve"> </w:t>
      </w:r>
      <w:r>
        <w:rPr>
          <w:rFonts w:hint="eastAsia" w:ascii="宋体" w:hAnsi="宋体" w:eastAsia="宋体" w:cs="仿宋"/>
          <w:b/>
          <w:szCs w:val="21"/>
        </w:rPr>
        <w:t xml:space="preserve">则 </w:t>
      </w:r>
    </w:p>
    <w:p>
      <w:pPr>
        <w:pStyle w:val="45"/>
        <w:numPr>
          <w:ilvl w:val="0"/>
          <w:numId w:val="3"/>
        </w:numPr>
        <w:ind w:left="0" w:firstLine="420"/>
        <w:rPr>
          <w:rFonts w:ascii="宋体" w:hAnsi="宋体" w:eastAsia="宋体" w:cs="仿宋"/>
          <w:szCs w:val="21"/>
        </w:rPr>
      </w:pPr>
      <w:r>
        <w:rPr>
          <w:rFonts w:hint="eastAsia" w:ascii="宋体" w:hAnsi="宋体" w:eastAsia="宋体" w:cs="仿宋"/>
          <w:kern w:val="0"/>
          <w:szCs w:val="21"/>
        </w:rPr>
        <w:t xml:space="preserve"> 为加强</w:t>
      </w:r>
      <w:r>
        <w:rPr>
          <w:rFonts w:hint="eastAsia" w:ascii="宋体" w:hAnsi="宋体" w:eastAsia="宋体" w:cs="仿宋"/>
          <w:szCs w:val="21"/>
        </w:rPr>
        <w:t>厦门</w:t>
      </w:r>
      <w:r>
        <w:rPr>
          <w:rFonts w:ascii="宋体" w:hAnsi="宋体" w:eastAsia="宋体" w:cs="仿宋"/>
          <w:szCs w:val="21"/>
        </w:rPr>
        <w:t>安居置业有限公司</w:t>
      </w:r>
      <w:r>
        <w:rPr>
          <w:rFonts w:hint="eastAsia" w:ascii="宋体" w:hAnsi="宋体" w:eastAsia="宋体" w:cs="仿宋"/>
          <w:szCs w:val="21"/>
        </w:rPr>
        <w:t>（以下简称“安居置业”）</w:t>
      </w:r>
      <w:r>
        <w:rPr>
          <w:rFonts w:hint="eastAsia" w:ascii="宋体" w:hAnsi="宋体" w:eastAsia="宋体" w:cs="仿宋"/>
          <w:kern w:val="0"/>
          <w:szCs w:val="21"/>
        </w:rPr>
        <w:t>商户信用管理，促进商户诚信自律，推进社会信用体系建设，</w:t>
      </w:r>
      <w:r>
        <w:rPr>
          <w:rFonts w:hint="eastAsia" w:ascii="宋体" w:hAnsi="宋体" w:eastAsia="宋体" w:cs="仿宋"/>
          <w:szCs w:val="21"/>
        </w:rPr>
        <w:t>根据有关法律法规，制定本办法。</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本办法适用于</w:t>
      </w:r>
      <w:r>
        <w:rPr>
          <w:rFonts w:hint="eastAsia" w:ascii="宋体" w:hAnsi="宋体" w:eastAsia="宋体" w:cs="仿宋"/>
          <w:kern w:val="0"/>
          <w:szCs w:val="21"/>
        </w:rPr>
        <w:t>安居置业</w:t>
      </w:r>
      <w:r>
        <w:rPr>
          <w:rFonts w:ascii="宋体" w:hAnsi="宋体" w:eastAsia="宋体" w:cs="仿宋"/>
          <w:szCs w:val="21"/>
        </w:rPr>
        <w:t>运营管理</w:t>
      </w:r>
      <w:r>
        <w:rPr>
          <w:rFonts w:hint="eastAsia" w:ascii="宋体" w:hAnsi="宋体" w:eastAsia="宋体" w:cs="仿宋"/>
          <w:szCs w:val="21"/>
        </w:rPr>
        <w:t>（含以“厦门安居集团有限公司”名义签订合同，委托安居置业运营管理）</w:t>
      </w:r>
      <w:r>
        <w:rPr>
          <w:rFonts w:ascii="宋体" w:hAnsi="宋体" w:eastAsia="宋体" w:cs="仿宋"/>
          <w:szCs w:val="21"/>
        </w:rPr>
        <w:t>的</w:t>
      </w:r>
      <w:r>
        <w:rPr>
          <w:rFonts w:hint="eastAsia" w:ascii="宋体" w:hAnsi="宋体" w:eastAsia="宋体" w:cs="仿宋"/>
          <w:szCs w:val="21"/>
        </w:rPr>
        <w:t>各类</w:t>
      </w:r>
      <w:r>
        <w:rPr>
          <w:rFonts w:ascii="宋体" w:hAnsi="宋体" w:eastAsia="宋体" w:cs="仿宋"/>
          <w:szCs w:val="21"/>
        </w:rPr>
        <w:t>商业商户信用信息的采集</w:t>
      </w:r>
      <w:r>
        <w:rPr>
          <w:rFonts w:hint="eastAsia" w:ascii="宋体" w:hAnsi="宋体" w:eastAsia="宋体" w:cs="仿宋"/>
          <w:szCs w:val="21"/>
        </w:rPr>
        <w:t>、</w:t>
      </w:r>
      <w:r>
        <w:rPr>
          <w:rFonts w:ascii="宋体" w:hAnsi="宋体" w:eastAsia="宋体" w:cs="仿宋"/>
          <w:szCs w:val="21"/>
        </w:rPr>
        <w:t>评价</w:t>
      </w:r>
      <w:r>
        <w:rPr>
          <w:rFonts w:hint="eastAsia" w:ascii="宋体" w:hAnsi="宋体" w:eastAsia="宋体" w:cs="仿宋"/>
          <w:szCs w:val="21"/>
        </w:rPr>
        <w:t>、</w:t>
      </w:r>
      <w:r>
        <w:rPr>
          <w:rFonts w:ascii="宋体" w:hAnsi="宋体" w:eastAsia="宋体" w:cs="仿宋"/>
          <w:szCs w:val="21"/>
        </w:rPr>
        <w:t>确定和应用</w:t>
      </w:r>
      <w:r>
        <w:rPr>
          <w:rFonts w:hint="eastAsia" w:ascii="宋体" w:hAnsi="宋体" w:eastAsia="宋体" w:cs="仿宋"/>
          <w:szCs w:val="21"/>
        </w:rPr>
        <w:t>。</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本办法所称商户，包括安居置业商业店面（以下简称“店面”）招租的中标人、店面招租招商中签订意向书等意向文件的当事人、店面的承租人和与安居置业合作经营的当事人。</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商户信用管理遵循客观公正、标准统一、分级分类、动态调整的原则。</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第二章 商户信用信息采集</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商户信用信息包括商户</w:t>
      </w:r>
      <w:bookmarkStart w:id="20" w:name="_Hlk53499914"/>
      <w:r>
        <w:rPr>
          <w:rFonts w:hint="eastAsia" w:ascii="宋体" w:hAnsi="宋体" w:eastAsia="宋体" w:cs="仿宋"/>
          <w:szCs w:val="21"/>
        </w:rPr>
        <w:t>基本信息和商户信用评价信息。</w:t>
      </w:r>
      <w:bookmarkEnd w:id="20"/>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商户</w:t>
      </w:r>
      <w:r>
        <w:rPr>
          <w:rFonts w:hint="eastAsia" w:ascii="宋体" w:hAnsi="宋体" w:eastAsia="宋体" w:cs="仿宋"/>
          <w:szCs w:val="21"/>
        </w:rPr>
        <w:t>基本信息是指可识别、分析和判断商户基本情况的信息。主要包括：</w:t>
      </w:r>
    </w:p>
    <w:p>
      <w:pPr>
        <w:pStyle w:val="45"/>
        <w:numPr>
          <w:ilvl w:val="0"/>
          <w:numId w:val="4"/>
        </w:numPr>
        <w:ind w:left="0" w:firstLine="420"/>
        <w:rPr>
          <w:rFonts w:ascii="宋体" w:hAnsi="宋体" w:eastAsia="宋体" w:cs="仿宋"/>
          <w:szCs w:val="21"/>
        </w:rPr>
      </w:pPr>
      <w:r>
        <w:rPr>
          <w:rFonts w:ascii="宋体" w:hAnsi="宋体" w:eastAsia="宋体" w:cs="仿宋"/>
          <w:szCs w:val="21"/>
        </w:rPr>
        <w:t>自然人在公安部门登记的个人身份识别信息、职业信息，法人和其他组织在登记机关的登记注册信息、统一社会信用代码；</w:t>
      </w:r>
    </w:p>
    <w:p>
      <w:pPr>
        <w:pStyle w:val="45"/>
        <w:numPr>
          <w:ilvl w:val="0"/>
          <w:numId w:val="4"/>
        </w:numPr>
        <w:ind w:left="0" w:firstLine="420"/>
        <w:rPr>
          <w:rFonts w:ascii="宋体" w:hAnsi="宋体" w:eastAsia="宋体" w:cs="仿宋"/>
          <w:szCs w:val="21"/>
        </w:rPr>
      </w:pPr>
      <w:r>
        <w:rPr>
          <w:rFonts w:ascii="宋体" w:hAnsi="宋体" w:eastAsia="宋体" w:cs="仿宋"/>
          <w:szCs w:val="21"/>
        </w:rPr>
        <w:t>自然人、法人和其他组织获得的行政许可信息、行政备案</w:t>
      </w:r>
      <w:r>
        <w:rPr>
          <w:rFonts w:hint="eastAsia" w:ascii="宋体" w:hAnsi="宋体" w:eastAsia="宋体" w:cs="仿宋"/>
          <w:szCs w:val="21"/>
        </w:rPr>
        <w:t>信息及其他的行政决定信息；</w:t>
      </w:r>
    </w:p>
    <w:p>
      <w:pPr>
        <w:pStyle w:val="45"/>
        <w:numPr>
          <w:ilvl w:val="0"/>
          <w:numId w:val="4"/>
        </w:numPr>
        <w:ind w:left="0" w:firstLine="420"/>
        <w:rPr>
          <w:rFonts w:ascii="宋体" w:hAnsi="宋体" w:eastAsia="宋体" w:cs="仿宋"/>
          <w:szCs w:val="21"/>
        </w:rPr>
      </w:pPr>
      <w:r>
        <w:rPr>
          <w:rFonts w:ascii="宋体" w:hAnsi="宋体" w:eastAsia="宋体" w:cs="仿宋"/>
          <w:szCs w:val="21"/>
        </w:rPr>
        <w:t>其他基本信息。</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商户信用评价信息是指对商户从中标或签订意向书等意向文件开始到拒绝合作或退出店面为止的经济活动和行为进行信用评价产生的记录信息。评价指标主要包括：</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商户对招投标文件、承租意向书或合作意向书等意向文件、租赁合同等合同文件的履约行为；</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商户在店面营业期间的经营行为；</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其他需进行信用评价的行为。</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商户信用信息在商户中标或签订意向书等意向文件时</w:t>
      </w:r>
      <w:r>
        <w:rPr>
          <w:rFonts w:ascii="宋体" w:hAnsi="宋体" w:eastAsia="宋体" w:cs="仿宋"/>
          <w:szCs w:val="21"/>
        </w:rPr>
        <w:t>进行信用建档和首次登记</w:t>
      </w:r>
      <w:r>
        <w:rPr>
          <w:rFonts w:hint="eastAsia" w:ascii="宋体" w:hAnsi="宋体" w:eastAsia="宋体" w:cs="仿宋"/>
          <w:szCs w:val="21"/>
        </w:rPr>
        <w:t>，今后根据业务内容和流程按月采集，并录入商户信用信息管理系统（或档案库）。</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第三章 商户信用评价</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商户信用评价采取</w:t>
      </w:r>
      <w:bookmarkStart w:id="21" w:name="_Hlk53501249"/>
      <w:r>
        <w:rPr>
          <w:rFonts w:hint="eastAsia" w:ascii="宋体" w:hAnsi="宋体" w:eastAsia="宋体" w:cs="仿宋"/>
          <w:szCs w:val="21"/>
        </w:rPr>
        <w:t>评价指标得分</w:t>
      </w:r>
      <w:bookmarkEnd w:id="21"/>
      <w:r>
        <w:rPr>
          <w:rFonts w:hint="eastAsia" w:ascii="宋体" w:hAnsi="宋体" w:eastAsia="宋体" w:cs="仿宋"/>
          <w:szCs w:val="21"/>
        </w:rPr>
        <w:t>和直接判级方式。</w:t>
      </w:r>
    </w:p>
    <w:p>
      <w:pPr>
        <w:ind w:firstLine="420" w:firstLineChars="200"/>
        <w:rPr>
          <w:rFonts w:ascii="宋体" w:hAnsi="宋体" w:eastAsia="宋体" w:cs="仿宋"/>
          <w:szCs w:val="21"/>
        </w:rPr>
      </w:pPr>
      <w:r>
        <w:rPr>
          <w:rFonts w:hint="eastAsia" w:ascii="宋体" w:hAnsi="宋体" w:eastAsia="宋体" w:cs="仿宋"/>
          <w:szCs w:val="21"/>
        </w:rPr>
        <w:t>商户</w:t>
      </w:r>
      <w:bookmarkStart w:id="22" w:name="_Hlk53588610"/>
      <w:r>
        <w:rPr>
          <w:rFonts w:hint="eastAsia" w:ascii="宋体" w:hAnsi="宋体" w:eastAsia="宋体" w:cs="仿宋"/>
          <w:szCs w:val="21"/>
        </w:rPr>
        <w:t>评价指标得分</w:t>
      </w:r>
      <w:bookmarkEnd w:id="22"/>
      <w:r>
        <w:rPr>
          <w:rFonts w:hint="eastAsia" w:ascii="宋体" w:hAnsi="宋体" w:eastAsia="宋体" w:cs="仿宋"/>
          <w:szCs w:val="21"/>
        </w:rPr>
        <w:t>采取扣分方式。首次登记建立信用档案的商户，起评分为100分；非首次登记的商户，延用商户上次的信用评分结果作为该商户评价指标得分的起评分和信用级别。</w:t>
      </w:r>
    </w:p>
    <w:p>
      <w:pPr>
        <w:ind w:firstLine="420" w:firstLineChars="200"/>
        <w:rPr>
          <w:rFonts w:ascii="宋体" w:hAnsi="宋体" w:eastAsia="宋体" w:cs="仿宋"/>
          <w:szCs w:val="21"/>
        </w:rPr>
      </w:pPr>
      <w:r>
        <w:rPr>
          <w:rFonts w:ascii="宋体" w:hAnsi="宋体" w:eastAsia="宋体" w:cs="仿宋"/>
          <w:szCs w:val="21"/>
        </w:rPr>
        <w:t>直接判级适用于有严重失信行为的商户</w:t>
      </w:r>
      <w:r>
        <w:rPr>
          <w:rFonts w:hint="eastAsia" w:ascii="宋体" w:hAnsi="宋体" w:eastAsia="宋体" w:cs="仿宋"/>
          <w:szCs w:val="21"/>
        </w:rPr>
        <w:t>。</w:t>
      </w:r>
    </w:p>
    <w:p>
      <w:pPr>
        <w:pStyle w:val="45"/>
        <w:numPr>
          <w:ilvl w:val="0"/>
          <w:numId w:val="3"/>
        </w:numPr>
        <w:ind w:left="0" w:firstLine="420"/>
        <w:rPr>
          <w:rFonts w:ascii="宋体" w:hAnsi="宋体" w:eastAsia="宋体" w:cs="仿宋"/>
          <w:szCs w:val="21"/>
        </w:rPr>
      </w:pPr>
      <w:bookmarkStart w:id="23" w:name="_Hlk53566320"/>
      <w:r>
        <w:rPr>
          <w:rFonts w:hint="eastAsia" w:ascii="宋体" w:hAnsi="宋体" w:eastAsia="宋体" w:cs="仿宋"/>
          <w:szCs w:val="21"/>
        </w:rPr>
        <w:t xml:space="preserve"> 商户信用级别设A</w:t>
      </w:r>
      <w:bookmarkEnd w:id="23"/>
      <w:r>
        <w:rPr>
          <w:rFonts w:hint="eastAsia" w:ascii="宋体" w:hAnsi="宋体" w:eastAsia="宋体" w:cs="仿宋"/>
          <w:szCs w:val="21"/>
        </w:rPr>
        <w:t>、B、C、D四级。</w:t>
      </w:r>
      <w:bookmarkStart w:id="24" w:name="_Hlk53566352"/>
      <w:r>
        <w:rPr>
          <w:rFonts w:hint="eastAsia" w:ascii="宋体" w:hAnsi="宋体" w:eastAsia="宋体" w:cs="仿宋"/>
          <w:szCs w:val="21"/>
        </w:rPr>
        <w:t>A级商户信用</w:t>
      </w:r>
      <w:bookmarkEnd w:id="24"/>
      <w:r>
        <w:rPr>
          <w:rFonts w:hint="eastAsia" w:ascii="宋体" w:hAnsi="宋体" w:eastAsia="宋体" w:cs="仿宋"/>
          <w:szCs w:val="21"/>
        </w:rPr>
        <w:t>为评价指标得分90分及以上的；B级商户信用为评价指标得分</w:t>
      </w:r>
      <w:r>
        <w:rPr>
          <w:rFonts w:ascii="宋体" w:hAnsi="宋体" w:eastAsia="宋体" w:cs="仿宋"/>
          <w:szCs w:val="21"/>
        </w:rPr>
        <w:t>8</w:t>
      </w:r>
      <w:r>
        <w:rPr>
          <w:rFonts w:hint="eastAsia" w:ascii="宋体" w:hAnsi="宋体" w:eastAsia="宋体" w:cs="仿宋"/>
          <w:szCs w:val="21"/>
        </w:rPr>
        <w:t>0分及以上不满90分的；C级商户信用为评价指标得分</w:t>
      </w:r>
      <w:r>
        <w:rPr>
          <w:rFonts w:ascii="宋体" w:hAnsi="宋体" w:eastAsia="宋体" w:cs="仿宋"/>
          <w:szCs w:val="21"/>
        </w:rPr>
        <w:t>6</w:t>
      </w:r>
      <w:r>
        <w:rPr>
          <w:rFonts w:hint="eastAsia" w:ascii="宋体" w:hAnsi="宋体" w:eastAsia="宋体" w:cs="仿宋"/>
          <w:szCs w:val="21"/>
        </w:rPr>
        <w:t>0分及以上不满</w:t>
      </w:r>
      <w:r>
        <w:rPr>
          <w:rFonts w:ascii="宋体" w:hAnsi="宋体" w:eastAsia="宋体" w:cs="仿宋"/>
          <w:szCs w:val="21"/>
        </w:rPr>
        <w:t>8</w:t>
      </w:r>
      <w:r>
        <w:rPr>
          <w:rFonts w:hint="eastAsia" w:ascii="宋体" w:hAnsi="宋体" w:eastAsia="宋体" w:cs="仿宋"/>
          <w:szCs w:val="21"/>
        </w:rPr>
        <w:t>0分的; D级商户信用为</w:t>
      </w:r>
      <w:bookmarkStart w:id="25" w:name="_Hlk53567468"/>
      <w:r>
        <w:rPr>
          <w:rFonts w:hint="eastAsia" w:ascii="宋体" w:hAnsi="宋体" w:eastAsia="宋体" w:cs="仿宋"/>
          <w:szCs w:val="21"/>
        </w:rPr>
        <w:t>评价指标得分</w:t>
      </w:r>
      <w:bookmarkEnd w:id="25"/>
      <w:r>
        <w:rPr>
          <w:rFonts w:hint="eastAsia" w:ascii="宋体" w:hAnsi="宋体" w:eastAsia="宋体" w:cs="仿宋"/>
          <w:szCs w:val="21"/>
        </w:rPr>
        <w:t>不满</w:t>
      </w:r>
      <w:r>
        <w:rPr>
          <w:rFonts w:ascii="宋体" w:hAnsi="宋体" w:eastAsia="宋体" w:cs="仿宋"/>
          <w:szCs w:val="21"/>
        </w:rPr>
        <w:t>6</w:t>
      </w:r>
      <w:r>
        <w:rPr>
          <w:rFonts w:hint="eastAsia" w:ascii="宋体" w:hAnsi="宋体" w:eastAsia="宋体" w:cs="仿宋"/>
          <w:szCs w:val="21"/>
        </w:rPr>
        <w:t>0分或者直接判级确定的。</w:t>
      </w:r>
    </w:p>
    <w:p>
      <w:pPr>
        <w:pStyle w:val="45"/>
        <w:numPr>
          <w:ilvl w:val="0"/>
          <w:numId w:val="3"/>
        </w:numPr>
        <w:ind w:left="0" w:firstLine="420"/>
        <w:rPr>
          <w:rFonts w:ascii="宋体" w:hAnsi="宋体" w:eastAsia="宋体" w:cs="仿宋"/>
          <w:szCs w:val="21"/>
        </w:rPr>
      </w:pPr>
      <w:bookmarkStart w:id="26" w:name="_Hlk53572333"/>
      <w:r>
        <w:rPr>
          <w:rFonts w:hint="eastAsia" w:ascii="宋体" w:hAnsi="宋体" w:eastAsia="宋体" w:cs="仿宋"/>
          <w:szCs w:val="21"/>
        </w:rPr>
        <w:t xml:space="preserve"> 有下列情形之一的商户，</w:t>
      </w:r>
      <w:bookmarkStart w:id="27" w:name="_Hlk55382947"/>
      <w:r>
        <w:rPr>
          <w:rFonts w:hint="eastAsia" w:ascii="宋体" w:hAnsi="宋体" w:eastAsia="宋体" w:cs="仿宋"/>
          <w:szCs w:val="21"/>
        </w:rPr>
        <w:t>每违反一次</w:t>
      </w:r>
      <w:bookmarkEnd w:id="27"/>
      <w:r>
        <w:rPr>
          <w:rFonts w:hint="eastAsia" w:ascii="宋体" w:hAnsi="宋体" w:eastAsia="宋体" w:cs="仿宋"/>
          <w:szCs w:val="21"/>
        </w:rPr>
        <w:t>扣减其评价指标得分5分（不按期整改可重复扣分）：</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逾期支付租金未超过3天的（以银行到账时间为准）；</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逾期交纳其它费用（指商户在与安居置业或厦门安居集团有限公司所签订的合同项下应承担或支付的除租金以外的其他款项），累计金额达到0</w:t>
      </w:r>
      <w:r>
        <w:rPr>
          <w:rFonts w:ascii="宋体" w:hAnsi="宋体" w:eastAsia="宋体" w:cs="仿宋"/>
          <w:szCs w:val="21"/>
        </w:rPr>
        <w:t>.5</w:t>
      </w:r>
      <w:r>
        <w:rPr>
          <w:rFonts w:hint="eastAsia" w:ascii="宋体" w:hAnsi="宋体" w:eastAsia="宋体" w:cs="仿宋"/>
          <w:szCs w:val="21"/>
        </w:rPr>
        <w:t>个月租金（指届时适用的月租金标准）（含）以上的；</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违规铺设用电线路的；</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在经营过程中存在噪音或油烟扰民现象的（以相关部门出具的文件为依据）；</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违反小区物业管理服务相关规定，不配合物业服务企业工作的（包括但不限于占用租赁红线外经营，门前三包实施不到位等，以属地物业通知为依据）；</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违反相关行政机关（包括但不限于街道、城市管理行政执法部门、市场监督管理部门等）关于商户经营管理的规范及要求（以相关行政机关的文件为依据）。</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有下列情形之一的商户，每违反一次扣减其评价指标得分10分（不按期整改可重复扣分</w:t>
      </w:r>
      <w:r>
        <w:rPr>
          <w:rFonts w:ascii="宋体" w:hAnsi="宋体" w:eastAsia="宋体" w:cs="仿宋"/>
          <w:szCs w:val="21"/>
        </w:rPr>
        <w:t>）</w:t>
      </w:r>
      <w:r>
        <w:rPr>
          <w:rFonts w:hint="eastAsia" w:ascii="宋体" w:hAnsi="宋体" w:eastAsia="宋体" w:cs="仿宋"/>
          <w:szCs w:val="21"/>
        </w:rPr>
        <w:t>：</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逾期支付租金超过3天但未超过7天的（以银行到账时间为准）；</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未按要求安装店面招牌的；</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于店面张贴任何形式的招商招租及合作广告的（有招商权的店面除外）；</w:t>
      </w:r>
    </w:p>
    <w:p>
      <w:pPr>
        <w:pStyle w:val="45"/>
        <w:numPr>
          <w:ilvl w:val="0"/>
          <w:numId w:val="7"/>
        </w:numPr>
        <w:ind w:left="0" w:firstLine="420"/>
        <w:rPr>
          <w:rFonts w:ascii="宋体" w:hAnsi="宋体" w:eastAsia="宋体" w:cs="仿宋"/>
          <w:szCs w:val="21"/>
        </w:rPr>
      </w:pPr>
      <w:r>
        <w:rPr>
          <w:rFonts w:ascii="宋体" w:hAnsi="宋体" w:eastAsia="宋体" w:cs="仿宋"/>
          <w:szCs w:val="21"/>
        </w:rPr>
        <w:t>经营活动被行政处罚的</w:t>
      </w:r>
      <w:r>
        <w:rPr>
          <w:rFonts w:hint="eastAsia" w:ascii="宋体" w:hAnsi="宋体" w:eastAsia="宋体" w:cs="仿宋"/>
          <w:szCs w:val="21"/>
        </w:rPr>
        <w:t>。</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有下列情形之一的商户，每违反一次扣减其评价指标得分20分（不按期整改可重复扣分</w:t>
      </w:r>
      <w:r>
        <w:rPr>
          <w:rFonts w:ascii="宋体" w:hAnsi="宋体" w:eastAsia="宋体" w:cs="仿宋"/>
          <w:szCs w:val="21"/>
        </w:rPr>
        <w:t>）</w:t>
      </w:r>
      <w:r>
        <w:rPr>
          <w:rFonts w:hint="eastAsia" w:ascii="宋体" w:hAnsi="宋体" w:eastAsia="宋体" w:cs="仿宋"/>
          <w:szCs w:val="21"/>
        </w:rPr>
        <w:t>：</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逾期支付租金超过7天但未超过15天的（以银行到账时间为准）；</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违规使用明火的；</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违规遮挡或破坏消防设施的；</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违规搭建阁楼的；</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未经允许私自进行装修的；</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未按提报装修方案施工的。</w:t>
      </w:r>
    </w:p>
    <w:bookmarkEnd w:id="26"/>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有下列情形之一的商户，信用等级直接判定为D级：</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严重违反合同约定，被单方解除合同的商户；</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以店面为住所登记注册的商事主体的经营者或股东、合伙人非商户本人的；（此条对</w:t>
      </w:r>
      <w:r>
        <w:rPr>
          <w:rFonts w:ascii="宋体" w:hAnsi="宋体" w:eastAsia="宋体" w:cs="仿宋"/>
          <w:szCs w:val="21"/>
        </w:rPr>
        <w:t>2020年5月1日起合同生效的商户适用）</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合同终止后，未按约定办理退租手续、如期归还房屋的商户；</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与厦门安居集团有限公司及其下属各子公司产生法律纠纷通过司法途径解决并被判定为过错方的商户；</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竞标成功后，拒绝履行签订《房屋租赁合同》或签署《弃标声明书》等义务的商户；</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对厦门安居集团有限公司及其下属各子公司进行恶意举报、投诉或信访的商户。</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有下列情形之一的商户，可动态调整提升其信用级别及后续评价指标得分：</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A级评价商户在履约过程中连续一年内未再被评价扣分的，评价指标得分恢复至1</w:t>
      </w:r>
      <w:r>
        <w:rPr>
          <w:rFonts w:ascii="宋体" w:hAnsi="宋体" w:eastAsia="宋体" w:cs="仿宋"/>
          <w:szCs w:val="21"/>
        </w:rPr>
        <w:t>00</w:t>
      </w:r>
      <w:r>
        <w:rPr>
          <w:rFonts w:hint="eastAsia" w:ascii="宋体" w:hAnsi="宋体" w:eastAsia="宋体" w:cs="仿宋"/>
          <w:szCs w:val="21"/>
        </w:rPr>
        <w:t>分；</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B级评价商户履约过程中连续一年内未再被评价扣分的，商户信用等级恢复至A级，评价指标得分恢复至</w:t>
      </w:r>
      <w:r>
        <w:rPr>
          <w:rFonts w:ascii="宋体" w:hAnsi="宋体" w:eastAsia="宋体" w:cs="仿宋"/>
          <w:szCs w:val="21"/>
        </w:rPr>
        <w:t>9</w:t>
      </w:r>
      <w:r>
        <w:rPr>
          <w:rFonts w:hint="eastAsia" w:ascii="宋体" w:hAnsi="宋体" w:eastAsia="宋体" w:cs="仿宋"/>
          <w:szCs w:val="21"/>
        </w:rPr>
        <w:t>0分；</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C级评价商户履约过程中连续两年内未再被评价扣分的，商户信用等级恢复至B级，评价指标得分恢复至</w:t>
      </w:r>
      <w:r>
        <w:rPr>
          <w:rFonts w:ascii="宋体" w:hAnsi="宋体" w:eastAsia="宋体" w:cs="仿宋"/>
          <w:szCs w:val="21"/>
        </w:rPr>
        <w:t>8</w:t>
      </w:r>
      <w:r>
        <w:rPr>
          <w:rFonts w:hint="eastAsia" w:ascii="宋体" w:hAnsi="宋体" w:eastAsia="宋体" w:cs="仿宋"/>
          <w:szCs w:val="21"/>
        </w:rPr>
        <w:t>0分；</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D级评价商户拒绝合作或退出店铺后三年，商户信用等级方可恢复至C级，评价指标得分恢复至</w:t>
      </w:r>
      <w:r>
        <w:rPr>
          <w:rFonts w:ascii="宋体" w:hAnsi="宋体" w:eastAsia="宋体" w:cs="仿宋"/>
          <w:szCs w:val="21"/>
        </w:rPr>
        <w:t>6</w:t>
      </w:r>
      <w:r>
        <w:rPr>
          <w:rFonts w:hint="eastAsia" w:ascii="宋体" w:hAnsi="宋体" w:eastAsia="宋体" w:cs="仿宋"/>
          <w:szCs w:val="21"/>
        </w:rPr>
        <w:t>0分。</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第四章 商户信用评价结果的确定和通知</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安居置业对商户信用评价实行动态调整，每月对商户信用评价指标得分进行扣减或者直接判级，并调整商户信用等级。</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商户信用评价结果变化时，可采取发送短信、电话通知等方式对商户进行信用预警。</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商户对信用评价结果有异议的，可在收到通知、提醒之日起</w:t>
      </w:r>
      <w:r>
        <w:rPr>
          <w:rFonts w:ascii="宋体" w:hAnsi="宋体" w:eastAsia="宋体" w:cs="仿宋"/>
          <w:szCs w:val="21"/>
        </w:rPr>
        <w:t>7</w:t>
      </w:r>
      <w:r>
        <w:rPr>
          <w:rFonts w:hint="eastAsia" w:ascii="宋体" w:hAnsi="宋体" w:eastAsia="宋体" w:cs="仿宋"/>
          <w:szCs w:val="21"/>
        </w:rPr>
        <w:t>日内，通过968383热线电话提请复议。</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第五章 商户信用评价结果的应用</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安居置业按照守信激励、失信惩戒的原则，对不同信用级别的商户实施分类服务和管理。</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对信用评价为Ａ级的商户，安居置业可在今后店面招商招租中优先考虑作为合作对象。</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对信用评价为B级的商户，安居置业依据此办法进行日常管理。</w:t>
      </w:r>
    </w:p>
    <w:p>
      <w:pPr>
        <w:pStyle w:val="45"/>
        <w:numPr>
          <w:ilvl w:val="0"/>
          <w:numId w:val="3"/>
        </w:numPr>
        <w:ind w:left="0" w:firstLine="420"/>
        <w:rPr>
          <w:rFonts w:ascii="宋体" w:hAnsi="宋体" w:eastAsia="宋体" w:cs="仿宋"/>
          <w:szCs w:val="21"/>
        </w:rPr>
      </w:pPr>
      <w:bookmarkStart w:id="28" w:name="_Hlk53586839"/>
      <w:r>
        <w:rPr>
          <w:rFonts w:hint="eastAsia" w:ascii="宋体" w:hAnsi="宋体" w:eastAsia="宋体" w:cs="仿宋"/>
          <w:szCs w:val="21"/>
        </w:rPr>
        <w:t xml:space="preserve"> 对信用评价为C级的商户，安居置业将加强监督管理，</w:t>
      </w:r>
      <w:bookmarkEnd w:id="28"/>
      <w:r>
        <w:rPr>
          <w:rFonts w:hint="eastAsia" w:ascii="宋体" w:hAnsi="宋体" w:eastAsia="宋体" w:cs="仿宋"/>
          <w:szCs w:val="21"/>
        </w:rPr>
        <w:t>适时进行商户合同履约管理要求的辅导，并可视其信用评价结果变化趋势限制其参与今后</w:t>
      </w:r>
      <w:bookmarkStart w:id="29" w:name="_Hlk53587657"/>
      <w:r>
        <w:rPr>
          <w:rFonts w:hint="eastAsia" w:ascii="宋体" w:hAnsi="宋体" w:eastAsia="宋体" w:cs="仿宋"/>
          <w:szCs w:val="21"/>
        </w:rPr>
        <w:t>店面招商招租合作资格。</w:t>
      </w:r>
    </w:p>
    <w:bookmarkEnd w:id="29"/>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对信用评价为D级的商户，安居置业将从严管理，在商户拒绝合作或退出店面后，D级评价保留三年，三年内取消商户</w:t>
      </w:r>
      <w:bookmarkStart w:id="30" w:name="_Hlk53588956"/>
      <w:r>
        <w:rPr>
          <w:rFonts w:hint="eastAsia" w:ascii="宋体" w:hAnsi="宋体" w:eastAsia="宋体" w:cs="仿宋"/>
          <w:szCs w:val="21"/>
        </w:rPr>
        <w:t>参与店面招商招租的资格</w:t>
      </w:r>
      <w:bookmarkEnd w:id="30"/>
      <w:r>
        <w:rPr>
          <w:rFonts w:hint="eastAsia" w:ascii="宋体" w:hAnsi="宋体" w:eastAsia="宋体" w:cs="仿宋"/>
          <w:szCs w:val="21"/>
        </w:rPr>
        <w:t>。</w:t>
      </w:r>
    </w:p>
    <w:p>
      <w:pPr>
        <w:ind w:firstLine="420" w:firstLineChars="200"/>
        <w:rPr>
          <w:rFonts w:ascii="宋体" w:hAnsi="宋体" w:eastAsia="宋体" w:cs="仿宋"/>
          <w:szCs w:val="21"/>
        </w:rPr>
      </w:pPr>
      <w:r>
        <w:rPr>
          <w:rFonts w:hint="eastAsia" w:ascii="宋体" w:hAnsi="宋体" w:eastAsia="宋体" w:cs="仿宋"/>
          <w:szCs w:val="21"/>
        </w:rPr>
        <w:t>同时，三年内通过以下方式参与店面招商招租的，在进行商户信用管理首次建档时将其信用等级直接判定为</w:t>
      </w:r>
      <w:r>
        <w:rPr>
          <w:rFonts w:ascii="宋体" w:hAnsi="宋体" w:eastAsia="宋体" w:cs="仿宋"/>
          <w:szCs w:val="21"/>
        </w:rPr>
        <w:t>D</w:t>
      </w:r>
      <w:r>
        <w:rPr>
          <w:rFonts w:hint="eastAsia" w:ascii="宋体" w:hAnsi="宋体" w:eastAsia="宋体" w:cs="仿宋"/>
          <w:szCs w:val="21"/>
        </w:rPr>
        <w:t>级，评价指标得分定为</w:t>
      </w:r>
      <w:r>
        <w:rPr>
          <w:rFonts w:ascii="宋体" w:hAnsi="宋体" w:eastAsia="宋体" w:cs="仿宋"/>
          <w:szCs w:val="21"/>
        </w:rPr>
        <w:t>59</w:t>
      </w:r>
      <w:r>
        <w:rPr>
          <w:rFonts w:hint="eastAsia" w:ascii="宋体" w:hAnsi="宋体" w:eastAsia="宋体" w:cs="仿宋"/>
          <w:szCs w:val="21"/>
        </w:rPr>
        <w:t>分，取消其参与店面招商招租的资格：</w:t>
      </w:r>
    </w:p>
    <w:p>
      <w:pPr>
        <w:pStyle w:val="45"/>
        <w:numPr>
          <w:ilvl w:val="0"/>
          <w:numId w:val="11"/>
        </w:numPr>
        <w:ind w:left="0" w:firstLine="420"/>
        <w:rPr>
          <w:rFonts w:ascii="宋体" w:hAnsi="宋体" w:eastAsia="宋体" w:cs="仿宋"/>
          <w:szCs w:val="21"/>
        </w:rPr>
      </w:pPr>
      <w:r>
        <w:rPr>
          <w:rFonts w:hint="eastAsia" w:ascii="宋体" w:hAnsi="宋体" w:eastAsia="宋体" w:cs="仿宋"/>
          <w:szCs w:val="21"/>
        </w:rPr>
        <w:t>自然人商户以其个人名义或以其作为法定代表人、主要负责人的法人、其他组织的名义参与店面招商招租的；</w:t>
      </w:r>
    </w:p>
    <w:p>
      <w:pPr>
        <w:pStyle w:val="45"/>
        <w:numPr>
          <w:ilvl w:val="0"/>
          <w:numId w:val="11"/>
        </w:numPr>
        <w:ind w:left="0" w:firstLine="420"/>
        <w:rPr>
          <w:rFonts w:ascii="宋体" w:hAnsi="宋体" w:eastAsia="宋体" w:cs="仿宋"/>
          <w:szCs w:val="21"/>
        </w:rPr>
      </w:pPr>
      <w:r>
        <w:rPr>
          <w:rFonts w:hint="eastAsia" w:ascii="宋体" w:hAnsi="宋体" w:eastAsia="宋体" w:cs="仿宋"/>
          <w:szCs w:val="21"/>
        </w:rPr>
        <w:t>法人、其它组织以其法人或组织名义，法人、其它组织的法定代表人、主要负责人以其个人名义参与店面招商招租的。</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 xml:space="preserve">第六章 附 </w:t>
      </w:r>
      <w:r>
        <w:rPr>
          <w:rFonts w:ascii="宋体" w:hAnsi="宋体" w:eastAsia="宋体" w:cs="仿宋"/>
          <w:bCs/>
          <w:szCs w:val="21"/>
        </w:rPr>
        <w:t xml:space="preserve"> </w:t>
      </w:r>
      <w:r>
        <w:rPr>
          <w:rFonts w:hint="eastAsia" w:ascii="宋体" w:hAnsi="宋体" w:eastAsia="宋体" w:cs="仿宋"/>
          <w:bCs/>
          <w:szCs w:val="21"/>
        </w:rPr>
        <w:t>则</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本办法由安居置业负责解释。</w:t>
      </w:r>
    </w:p>
    <w:p>
      <w:pPr>
        <w:pStyle w:val="45"/>
        <w:numPr>
          <w:ilvl w:val="0"/>
          <w:numId w:val="3"/>
        </w:numPr>
        <w:ind w:left="0" w:firstLine="420"/>
        <w:rPr>
          <w:rFonts w:ascii="宋体" w:hAnsi="宋体" w:eastAsia="宋体" w:cs="仿宋"/>
          <w:szCs w:val="21"/>
        </w:rPr>
      </w:pPr>
      <w:r>
        <w:rPr>
          <w:rFonts w:hint="eastAsia" w:ascii="宋体" w:hAnsi="宋体" w:eastAsia="宋体" w:cs="仿宋"/>
          <w:szCs w:val="21"/>
        </w:rPr>
        <w:t xml:space="preserve"> 本办法自</w:t>
      </w:r>
      <w:r>
        <w:rPr>
          <w:rFonts w:ascii="宋体" w:hAnsi="宋体" w:eastAsia="宋体" w:cs="仿宋"/>
          <w:szCs w:val="21"/>
        </w:rPr>
        <w:t>2020</w:t>
      </w:r>
      <w:r>
        <w:rPr>
          <w:rFonts w:hint="eastAsia" w:ascii="宋体" w:hAnsi="宋体" w:eastAsia="宋体" w:cs="仿宋"/>
          <w:szCs w:val="21"/>
        </w:rPr>
        <w:t>年</w:t>
      </w:r>
      <w:r>
        <w:rPr>
          <w:rFonts w:ascii="宋体" w:hAnsi="宋体" w:eastAsia="宋体" w:cs="仿宋"/>
          <w:szCs w:val="21"/>
        </w:rPr>
        <w:t>12</w:t>
      </w:r>
      <w:r>
        <w:rPr>
          <w:rFonts w:hint="eastAsia" w:ascii="宋体" w:hAnsi="宋体" w:eastAsia="宋体" w:cs="仿宋"/>
          <w:szCs w:val="21"/>
        </w:rPr>
        <w:t>月</w:t>
      </w:r>
      <w:r>
        <w:rPr>
          <w:rFonts w:ascii="宋体" w:hAnsi="宋体" w:eastAsia="宋体" w:cs="仿宋"/>
          <w:szCs w:val="21"/>
        </w:rPr>
        <w:t>28</w:t>
      </w:r>
      <w:r>
        <w:rPr>
          <w:rFonts w:hint="eastAsia" w:ascii="宋体" w:hAnsi="宋体" w:eastAsia="宋体" w:cs="仿宋"/>
          <w:szCs w:val="21"/>
        </w:rPr>
        <w:t>日起试行。</w:t>
      </w:r>
    </w:p>
    <w:p>
      <w:pPr>
        <w:rPr>
          <w:rFonts w:ascii="宋体" w:hAnsi="宋体" w:eastAsia="宋体" w:cs="Times New Roman"/>
          <w:b/>
          <w:bCs/>
          <w:color w:val="000000"/>
          <w:szCs w:val="21"/>
        </w:rPr>
      </w:pPr>
    </w:p>
    <w:p>
      <w:pPr>
        <w:jc w:val="center"/>
        <w:rPr>
          <w:rFonts w:ascii="宋体" w:hAnsi="宋体" w:eastAsia="宋体" w:cs="Times New Roman"/>
          <w:b/>
          <w:bCs/>
          <w:color w:val="000000"/>
          <w:szCs w:val="21"/>
        </w:rPr>
      </w:pPr>
    </w:p>
    <w:p>
      <w:pPr>
        <w:jc w:val="left"/>
        <w:rPr>
          <w:rFonts w:ascii="宋体" w:hAnsi="宋体" w:eastAsia="宋体"/>
          <w:b/>
          <w:bCs/>
          <w:szCs w:val="21"/>
        </w:rPr>
      </w:pPr>
    </w:p>
    <w:p>
      <w:pPr>
        <w:jc w:val="left"/>
        <w:rPr>
          <w:rFonts w:asciiTheme="minorEastAsia" w:hAnsiTheme="minorEastAsia"/>
          <w:b/>
          <w:bCs/>
          <w:sz w:val="36"/>
          <w:szCs w:val="36"/>
        </w:rPr>
        <w:sectPr>
          <w:pgSz w:w="11906" w:h="16838"/>
          <w:pgMar w:top="1247" w:right="1191" w:bottom="1304" w:left="1191" w:header="510" w:footer="454" w:gutter="0"/>
          <w:pgNumType w:fmt="numberInDash"/>
          <w:cols w:space="425" w:num="1"/>
          <w:docGrid w:type="lines" w:linePitch="312" w:charSpace="0"/>
        </w:sectPr>
      </w:pPr>
    </w:p>
    <w:p>
      <w:pPr>
        <w:jc w:val="center"/>
        <w:rPr>
          <w:rFonts w:asciiTheme="minorEastAsia" w:hAnsiTheme="minorEastAsia"/>
          <w:b/>
          <w:bCs/>
          <w:sz w:val="36"/>
          <w:szCs w:val="36"/>
        </w:rPr>
      </w:pPr>
      <w:r>
        <w:rPr>
          <w:rFonts w:hint="eastAsia" w:asciiTheme="minorEastAsia" w:hAnsiTheme="minorEastAsia"/>
          <w:b/>
          <w:bCs/>
          <w:sz w:val="36"/>
          <w:szCs w:val="36"/>
        </w:rPr>
        <w:t>竞 标 声 明</w:t>
      </w:r>
    </w:p>
    <w:p>
      <w:pPr>
        <w:jc w:val="left"/>
        <w:rPr>
          <w:rFonts w:asciiTheme="minorEastAsia" w:hAnsiTheme="minorEastAsia"/>
          <w:b/>
          <w:bCs/>
          <w:sz w:val="32"/>
          <w:szCs w:val="32"/>
        </w:rPr>
      </w:pPr>
    </w:p>
    <w:p>
      <w:pPr>
        <w:jc w:val="left"/>
        <w:rPr>
          <w:rFonts w:asciiTheme="minorEastAsia" w:hAnsiTheme="minorEastAsia"/>
          <w:b/>
          <w:bCs/>
          <w:szCs w:val="21"/>
        </w:rPr>
      </w:pPr>
      <w:r>
        <w:rPr>
          <w:rFonts w:hint="eastAsia" w:asciiTheme="minorEastAsia" w:hAnsiTheme="minorEastAsia"/>
          <w:b/>
          <w:bCs/>
          <w:szCs w:val="21"/>
        </w:rPr>
        <w:t>（</w:t>
      </w:r>
      <w:r>
        <w:rPr>
          <w:rFonts w:hint="eastAsia" w:asciiTheme="minorEastAsia" w:hAnsiTheme="minorEastAsia"/>
          <w:b/>
          <w:bCs/>
          <w:color w:val="FF0000"/>
          <w:szCs w:val="21"/>
        </w:rPr>
        <w:t>请竞标人将括号中斜体字的内容抄录在横线上并签章</w:t>
      </w:r>
      <w:r>
        <w:rPr>
          <w:rFonts w:hint="eastAsia" w:asciiTheme="minorEastAsia" w:hAnsiTheme="minorEastAsia"/>
          <w:b/>
          <w:bCs/>
          <w:szCs w:val="21"/>
        </w:rPr>
        <w:t>）</w:t>
      </w:r>
    </w:p>
    <w:p>
      <w:pPr>
        <w:ind w:firstLine="643" w:firstLineChars="200"/>
        <w:jc w:val="left"/>
        <w:rPr>
          <w:rFonts w:asciiTheme="minorEastAsia" w:hAnsiTheme="minorEastAsia"/>
          <w:sz w:val="32"/>
          <w:szCs w:val="32"/>
        </w:rPr>
      </w:pPr>
      <w:r>
        <w:rPr>
          <w:rFonts w:hint="eastAsia" w:asciiTheme="minorEastAsia" w:hAnsiTheme="minorEastAsia"/>
          <w:b/>
          <w:bCs/>
          <w:sz w:val="32"/>
          <w:szCs w:val="32"/>
        </w:rPr>
        <w:t>_</w:t>
      </w:r>
      <w:r>
        <w:rPr>
          <w:rFonts w:asciiTheme="minorEastAsia" w:hAnsiTheme="minorEastAsia"/>
          <w:b/>
          <w:bCs/>
          <w:sz w:val="32"/>
          <w:szCs w:val="32"/>
        </w:rPr>
        <w:t>________</w:t>
      </w:r>
      <w:r>
        <w:rPr>
          <w:rFonts w:hint="eastAsia" w:asciiTheme="minorEastAsia" w:hAnsiTheme="minorEastAsia"/>
          <w:b/>
          <w:bCs/>
          <w:sz w:val="32"/>
          <w:szCs w:val="32"/>
        </w:rPr>
        <w:t>（</w:t>
      </w:r>
      <w:r>
        <w:rPr>
          <w:rFonts w:hint="eastAsia" w:ascii="黑体" w:hAnsi="黑体" w:eastAsia="黑体"/>
          <w:b/>
          <w:bCs/>
          <w:i/>
          <w:iCs/>
          <w:sz w:val="32"/>
          <w:szCs w:val="32"/>
        </w:rPr>
        <w:t>本单位/本人</w:t>
      </w:r>
      <w:r>
        <w:rPr>
          <w:rFonts w:hint="eastAsia" w:asciiTheme="minorEastAsia" w:hAnsiTheme="minorEastAsia"/>
          <w:b/>
          <w:bCs/>
          <w:sz w:val="32"/>
          <w:szCs w:val="32"/>
        </w:rPr>
        <w:t>）</w:t>
      </w:r>
      <w:r>
        <w:rPr>
          <w:rFonts w:hint="eastAsia" w:asciiTheme="minorEastAsia" w:hAnsiTheme="minorEastAsia"/>
          <w:sz w:val="32"/>
          <w:szCs w:val="32"/>
        </w:rPr>
        <w:t>已对上述《厦门安居集团有限公司网上竞标管理系统竞标规则》及其附件（包括房屋租赁合同（商业）》（样稿）、房屋租赁安全责任状（样稿）、中标结果确认书（样稿）、商户信用管理办法（试行）等文件）</w:t>
      </w:r>
      <w:r>
        <w:rPr>
          <w:rFonts w:hint="eastAsia" w:asciiTheme="minorEastAsia" w:hAnsiTheme="minorEastAsia"/>
          <w:b w:val="0"/>
          <w:bCs w:val="0"/>
          <w:sz w:val="32"/>
          <w:szCs w:val="32"/>
        </w:rPr>
        <w:t>作了</w:t>
      </w:r>
      <w:r>
        <w:rPr>
          <w:rFonts w:hint="eastAsia" w:asciiTheme="minorEastAsia" w:hAnsiTheme="minorEastAsia"/>
          <w:sz w:val="32"/>
          <w:szCs w:val="32"/>
        </w:rPr>
        <w:t>全部阅读，充分_</w:t>
      </w:r>
      <w:r>
        <w:rPr>
          <w:rFonts w:asciiTheme="minorEastAsia" w:hAnsiTheme="minorEastAsia"/>
          <w:sz w:val="32"/>
          <w:szCs w:val="32"/>
        </w:rPr>
        <w:t>_____</w:t>
      </w:r>
      <w:r>
        <w:rPr>
          <w:rFonts w:hint="eastAsia" w:asciiTheme="minorEastAsia" w:hAnsiTheme="minorEastAsia"/>
          <w:b/>
          <w:bCs/>
          <w:sz w:val="32"/>
          <w:szCs w:val="32"/>
        </w:rPr>
        <w:t>（</w:t>
      </w:r>
      <w:r>
        <w:rPr>
          <w:rFonts w:hint="eastAsia" w:ascii="黑体" w:hAnsi="黑体" w:eastAsia="黑体"/>
          <w:b/>
          <w:bCs/>
          <w:i/>
          <w:iCs/>
          <w:sz w:val="32"/>
          <w:szCs w:val="32"/>
        </w:rPr>
        <w:t>理解</w:t>
      </w:r>
      <w:r>
        <w:rPr>
          <w:rFonts w:hint="eastAsia" w:asciiTheme="minorEastAsia" w:hAnsiTheme="minorEastAsia"/>
          <w:b/>
          <w:bCs/>
          <w:sz w:val="32"/>
          <w:szCs w:val="32"/>
        </w:rPr>
        <w:t>）</w:t>
      </w:r>
      <w:r>
        <w:rPr>
          <w:rFonts w:hint="eastAsia" w:asciiTheme="minorEastAsia" w:hAnsiTheme="minorEastAsia"/>
          <w:sz w:val="32"/>
          <w:szCs w:val="32"/>
        </w:rPr>
        <w:t>本次竞标会的相关信息，_</w:t>
      </w:r>
      <w:r>
        <w:rPr>
          <w:rFonts w:asciiTheme="minorEastAsia" w:hAnsiTheme="minorEastAsia"/>
          <w:sz w:val="32"/>
          <w:szCs w:val="32"/>
        </w:rPr>
        <w:t>_________</w:t>
      </w:r>
      <w:r>
        <w:rPr>
          <w:rFonts w:hint="eastAsia" w:asciiTheme="minorEastAsia" w:hAnsiTheme="minorEastAsia"/>
          <w:b/>
          <w:bCs/>
          <w:sz w:val="32"/>
          <w:szCs w:val="32"/>
        </w:rPr>
        <w:t>（</w:t>
      </w:r>
      <w:r>
        <w:rPr>
          <w:rFonts w:hint="eastAsia" w:ascii="黑体" w:hAnsi="黑体" w:eastAsia="黑体"/>
          <w:b/>
          <w:bCs/>
          <w:i/>
          <w:iCs/>
          <w:sz w:val="32"/>
          <w:szCs w:val="32"/>
        </w:rPr>
        <w:t>自愿接受</w:t>
      </w:r>
      <w:r>
        <w:rPr>
          <w:rFonts w:hint="eastAsia" w:asciiTheme="minorEastAsia" w:hAnsiTheme="minorEastAsia"/>
          <w:b/>
          <w:bCs/>
          <w:sz w:val="32"/>
          <w:szCs w:val="32"/>
        </w:rPr>
        <w:t>）</w:t>
      </w:r>
      <w:r>
        <w:rPr>
          <w:rFonts w:hint="eastAsia" w:asciiTheme="minorEastAsia" w:hAnsiTheme="minorEastAsia"/>
          <w:sz w:val="32"/>
          <w:szCs w:val="32"/>
        </w:rPr>
        <w:t>竞标会的各项规则和《商户信用管理办法（试行）》的相关条文，_</w:t>
      </w:r>
      <w:r>
        <w:rPr>
          <w:rFonts w:asciiTheme="minorEastAsia" w:hAnsiTheme="minorEastAsia"/>
          <w:sz w:val="32"/>
          <w:szCs w:val="32"/>
        </w:rPr>
        <w:t>_________</w:t>
      </w:r>
      <w:r>
        <w:rPr>
          <w:rFonts w:hint="eastAsia" w:asciiTheme="minorEastAsia" w:hAnsiTheme="minorEastAsia"/>
          <w:b/>
          <w:bCs/>
          <w:sz w:val="32"/>
          <w:szCs w:val="32"/>
        </w:rPr>
        <w:t>（</w:t>
      </w:r>
      <w:r>
        <w:rPr>
          <w:rFonts w:hint="eastAsia" w:ascii="黑体" w:hAnsi="黑体" w:eastAsia="黑体"/>
          <w:b/>
          <w:bCs/>
          <w:i/>
          <w:iCs/>
          <w:sz w:val="32"/>
          <w:szCs w:val="32"/>
        </w:rPr>
        <w:t>自愿参加</w:t>
      </w:r>
      <w:r>
        <w:rPr>
          <w:rFonts w:hint="eastAsia" w:asciiTheme="minorEastAsia" w:hAnsiTheme="minorEastAsia"/>
          <w:b/>
          <w:bCs/>
          <w:sz w:val="32"/>
          <w:szCs w:val="32"/>
        </w:rPr>
        <w:t>）</w:t>
      </w:r>
      <w:r>
        <w:rPr>
          <w:rFonts w:hint="eastAsia" w:asciiTheme="minorEastAsia" w:hAnsiTheme="minorEastAsia"/>
          <w:sz w:val="32"/>
          <w:szCs w:val="32"/>
        </w:rPr>
        <w:t>本次竞标会。</w:t>
      </w:r>
    </w:p>
    <w:p>
      <w:pPr>
        <w:ind w:firstLine="643" w:firstLineChars="200"/>
        <w:jc w:val="left"/>
        <w:rPr>
          <w:rFonts w:asciiTheme="minorEastAsia" w:hAnsiTheme="minorEastAsia"/>
          <w:b/>
          <w:bCs/>
          <w:sz w:val="32"/>
          <w:szCs w:val="32"/>
        </w:rPr>
      </w:pPr>
    </w:p>
    <w:p>
      <w:pPr>
        <w:jc w:val="left"/>
        <w:rPr>
          <w:rFonts w:asciiTheme="minorEastAsia" w:hAnsiTheme="minorEastAsia"/>
          <w:b/>
          <w:bCs/>
          <w:sz w:val="32"/>
          <w:szCs w:val="32"/>
        </w:rPr>
      </w:pPr>
    </w:p>
    <w:p>
      <w:pPr>
        <w:jc w:val="left"/>
        <w:rPr>
          <w:rFonts w:asciiTheme="minorEastAsia" w:hAnsiTheme="minorEastAsia"/>
          <w:b/>
          <w:bCs/>
          <w:sz w:val="32"/>
          <w:szCs w:val="32"/>
        </w:rPr>
      </w:pPr>
      <w:r>
        <w:rPr>
          <w:rFonts w:hint="eastAsia" w:asciiTheme="minorEastAsia" w:hAnsiTheme="minorEastAsia"/>
          <w:b/>
          <w:bCs/>
          <w:sz w:val="32"/>
          <w:szCs w:val="32"/>
        </w:rPr>
        <w:t xml:space="preserve">                              </w:t>
      </w:r>
    </w:p>
    <w:p>
      <w:pPr>
        <w:ind w:firstLine="4498" w:firstLineChars="1400"/>
        <w:jc w:val="left"/>
        <w:rPr>
          <w:rFonts w:asciiTheme="minorEastAsia" w:hAnsiTheme="minorEastAsia"/>
          <w:b/>
          <w:bCs/>
          <w:sz w:val="32"/>
          <w:szCs w:val="32"/>
          <w:u w:val="single"/>
        </w:rPr>
      </w:pPr>
      <w:r>
        <w:rPr>
          <w:rFonts w:hint="eastAsia" w:asciiTheme="minorEastAsia" w:hAnsiTheme="minorEastAsia"/>
          <w:b/>
          <w:bCs/>
          <w:sz w:val="32"/>
          <w:szCs w:val="32"/>
        </w:rPr>
        <w:t>竞标人（签章）：</w:t>
      </w:r>
      <w:r>
        <w:rPr>
          <w:rFonts w:hint="eastAsia" w:asciiTheme="minorEastAsia" w:hAnsiTheme="minorEastAsia"/>
          <w:b/>
          <w:bCs/>
          <w:sz w:val="32"/>
          <w:szCs w:val="32"/>
          <w:u w:val="single"/>
        </w:rPr>
        <w:t xml:space="preserve"> </w:t>
      </w:r>
      <w:r>
        <w:rPr>
          <w:rFonts w:asciiTheme="minorEastAsia" w:hAnsiTheme="minorEastAsia"/>
          <w:b/>
          <w:bCs/>
          <w:sz w:val="32"/>
          <w:szCs w:val="32"/>
          <w:u w:val="single"/>
        </w:rPr>
        <w:t xml:space="preserve">             </w:t>
      </w:r>
    </w:p>
    <w:p>
      <w:pPr>
        <w:ind w:firstLine="3855" w:firstLineChars="1200"/>
        <w:jc w:val="left"/>
        <w:rPr>
          <w:rFonts w:asciiTheme="minorEastAsia" w:hAnsiTheme="minorEastAsia"/>
          <w:b/>
          <w:bCs/>
          <w:sz w:val="32"/>
          <w:szCs w:val="32"/>
        </w:rPr>
      </w:pPr>
      <w:r>
        <w:rPr>
          <w:rFonts w:hint="eastAsia" w:asciiTheme="minorEastAsia" w:hAnsiTheme="minorEastAsia"/>
          <w:b/>
          <w:bCs/>
          <w:sz w:val="32"/>
          <w:szCs w:val="32"/>
        </w:rPr>
        <w:t>授权委托人（签字）：</w:t>
      </w:r>
      <w:r>
        <w:rPr>
          <w:rFonts w:hint="eastAsia" w:asciiTheme="minorEastAsia" w:hAnsiTheme="minorEastAsia"/>
          <w:b/>
          <w:bCs/>
          <w:sz w:val="32"/>
          <w:szCs w:val="32"/>
          <w:u w:val="single"/>
        </w:rPr>
        <w:t xml:space="preserve"> </w:t>
      </w:r>
      <w:r>
        <w:rPr>
          <w:rFonts w:asciiTheme="minorEastAsia" w:hAnsiTheme="minorEastAsia"/>
          <w:b/>
          <w:bCs/>
          <w:sz w:val="32"/>
          <w:szCs w:val="32"/>
          <w:u w:val="single"/>
        </w:rPr>
        <w:t xml:space="preserve">             </w:t>
      </w:r>
    </w:p>
    <w:p>
      <w:pPr>
        <w:ind w:firstLine="5943" w:firstLineChars="1850"/>
        <w:jc w:val="left"/>
        <w:rPr>
          <w:rFonts w:asciiTheme="minorEastAsia" w:hAnsiTheme="minorEastAsia"/>
          <w:b/>
          <w:bCs/>
          <w:sz w:val="32"/>
          <w:szCs w:val="32"/>
        </w:rPr>
      </w:pPr>
      <w:r>
        <w:rPr>
          <w:rFonts w:hint="eastAsia" w:asciiTheme="minorEastAsia" w:hAnsiTheme="minorEastAsia"/>
          <w:b/>
          <w:bCs/>
          <w:sz w:val="32"/>
          <w:szCs w:val="32"/>
        </w:rPr>
        <w:t xml:space="preserve">    </w:t>
      </w:r>
      <w:r>
        <w:rPr>
          <w:rFonts w:asciiTheme="minorEastAsia" w:hAnsiTheme="minorEastAsia"/>
          <w:b/>
          <w:bCs/>
          <w:sz w:val="32"/>
          <w:szCs w:val="32"/>
          <w:u w:val="single"/>
        </w:rPr>
        <w:t xml:space="preserve">   </w:t>
      </w:r>
      <w:r>
        <w:rPr>
          <w:rFonts w:hint="eastAsia" w:asciiTheme="minorEastAsia" w:hAnsiTheme="minorEastAsia"/>
          <w:b/>
          <w:bCs/>
          <w:sz w:val="32"/>
          <w:szCs w:val="32"/>
          <w:u w:val="single"/>
        </w:rPr>
        <w:t xml:space="preserve"> </w:t>
      </w:r>
      <w:r>
        <w:rPr>
          <w:rFonts w:hint="eastAsia" w:asciiTheme="minorEastAsia" w:hAnsiTheme="minorEastAsia"/>
          <w:b/>
          <w:bCs/>
          <w:sz w:val="32"/>
          <w:szCs w:val="32"/>
        </w:rPr>
        <w:t>年</w:t>
      </w:r>
      <w:r>
        <w:rPr>
          <w:rFonts w:asciiTheme="minorEastAsia" w:hAnsiTheme="minorEastAsia"/>
          <w:b/>
          <w:bCs/>
          <w:sz w:val="32"/>
          <w:szCs w:val="32"/>
          <w:u w:val="single"/>
        </w:rPr>
        <w:t xml:space="preserve">  </w:t>
      </w:r>
      <w:r>
        <w:rPr>
          <w:rFonts w:hint="eastAsia" w:asciiTheme="minorEastAsia" w:hAnsiTheme="minorEastAsia"/>
          <w:b/>
          <w:bCs/>
          <w:sz w:val="32"/>
          <w:szCs w:val="32"/>
        </w:rPr>
        <w:t>月</w:t>
      </w:r>
      <w:r>
        <w:rPr>
          <w:rFonts w:asciiTheme="minorEastAsia" w:hAnsiTheme="minorEastAsia"/>
          <w:b/>
          <w:bCs/>
          <w:sz w:val="32"/>
          <w:szCs w:val="32"/>
          <w:u w:val="single"/>
        </w:rPr>
        <w:t xml:space="preserve">  </w:t>
      </w:r>
      <w:r>
        <w:rPr>
          <w:rFonts w:hint="eastAsia" w:asciiTheme="minorEastAsia" w:hAnsiTheme="minorEastAsia"/>
          <w:b/>
          <w:bCs/>
          <w:sz w:val="32"/>
          <w:szCs w:val="32"/>
        </w:rPr>
        <w:t>日</w:t>
      </w:r>
    </w:p>
    <w:p>
      <w:pPr>
        <w:jc w:val="left"/>
        <w:rPr>
          <w:rFonts w:asciiTheme="minorEastAsia" w:hAnsiTheme="minorEastAsia"/>
          <w:b/>
          <w:bCs/>
          <w:sz w:val="36"/>
          <w:szCs w:val="36"/>
        </w:rPr>
        <w:sectPr>
          <w:pgSz w:w="11906" w:h="16838"/>
          <w:pgMar w:top="1247" w:right="1191" w:bottom="1304" w:left="1191" w:header="510" w:footer="454" w:gutter="0"/>
          <w:cols w:space="425" w:num="1"/>
          <w:docGrid w:type="lines" w:linePitch="312" w:charSpace="0"/>
        </w:sectPr>
      </w:pPr>
    </w:p>
    <w:p>
      <w:pPr>
        <w:jc w:val="left"/>
        <w:rPr>
          <w:rFonts w:asciiTheme="minorEastAsia" w:hAnsiTheme="minorEastAsia"/>
          <w:b/>
          <w:bCs/>
          <w:sz w:val="32"/>
          <w:szCs w:val="32"/>
        </w:rPr>
      </w:pPr>
      <w:r>
        <w:rPr>
          <w:rFonts w:hint="eastAsia" w:asciiTheme="minorEastAsia" w:hAnsiTheme="minorEastAsia"/>
          <w:b/>
          <w:bCs/>
          <w:sz w:val="32"/>
          <w:szCs w:val="32"/>
        </w:rPr>
        <w:t>附件</w:t>
      </w:r>
      <w:r>
        <w:rPr>
          <w:rFonts w:hint="eastAsia" w:asciiTheme="minorEastAsia" w:hAnsiTheme="minorEastAsia"/>
          <w:b/>
          <w:bCs/>
          <w:sz w:val="32"/>
          <w:szCs w:val="32"/>
          <w:lang w:val="en-US" w:eastAsia="zh-CN"/>
        </w:rPr>
        <w:t>8</w:t>
      </w:r>
      <w:r>
        <w:rPr>
          <w:rFonts w:hint="eastAsia" w:asciiTheme="minorEastAsia" w:hAnsiTheme="minorEastAsia"/>
          <w:b/>
          <w:bCs/>
          <w:sz w:val="32"/>
          <w:szCs w:val="32"/>
        </w:rPr>
        <w:t>：</w:t>
      </w:r>
    </w:p>
    <w:p>
      <w:pPr>
        <w:jc w:val="center"/>
        <w:rPr>
          <w:b/>
          <w:bCs/>
          <w:sz w:val="36"/>
          <w:szCs w:val="36"/>
        </w:rPr>
      </w:pPr>
      <w:r>
        <w:rPr>
          <w:rFonts w:hint="eastAsia"/>
          <w:b/>
          <w:bCs/>
          <w:sz w:val="36"/>
          <w:szCs w:val="36"/>
        </w:rPr>
        <w:t>竞标人承诺函</w:t>
      </w:r>
    </w:p>
    <w:p>
      <w:pPr>
        <w:spacing w:line="360" w:lineRule="auto"/>
        <w:rPr>
          <w:rFonts w:asciiTheme="minorEastAsia" w:hAnsiTheme="minorEastAsia"/>
          <w:sz w:val="24"/>
          <w:szCs w:val="24"/>
        </w:rPr>
      </w:pPr>
      <w:r>
        <w:rPr>
          <w:rFonts w:hint="eastAsia" w:asciiTheme="minorEastAsia" w:hAnsiTheme="minorEastAsia"/>
          <w:sz w:val="24"/>
          <w:szCs w:val="24"/>
        </w:rPr>
        <w:t xml:space="preserve">致： </w:t>
      </w:r>
      <w:r>
        <w:rPr>
          <w:rFonts w:hint="eastAsia" w:asciiTheme="minorEastAsia" w:hAnsiTheme="minorEastAsia"/>
          <w:sz w:val="24"/>
          <w:szCs w:val="24"/>
          <w:u w:val="single"/>
        </w:rPr>
        <w:t xml:space="preserve">厦门安居置业有限公司 </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本单位/本人是房产的承租意向人。本单位/本人已知悉该房产现状及相关公开招租的条件，包括《厦门安居集团有限公司网上竞标管理系统竞标规则》（以下简称《竞标规则》）、《竞标公告》、拟签订的《房屋租赁合同（商业）》条款内容，现承诺如下：</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一、若</w:t>
      </w:r>
      <w:r>
        <w:rPr>
          <w:rFonts w:hint="eastAsia" w:asciiTheme="minorEastAsia" w:hAnsiTheme="minorEastAsia"/>
          <w:bCs/>
          <w:sz w:val="24"/>
          <w:szCs w:val="24"/>
        </w:rPr>
        <w:t>本单位/本人</w:t>
      </w:r>
      <w:r>
        <w:rPr>
          <w:rFonts w:hint="eastAsia" w:asciiTheme="minorEastAsia" w:hAnsiTheme="minorEastAsia"/>
          <w:sz w:val="24"/>
          <w:szCs w:val="24"/>
        </w:rPr>
        <w:t>被确定为新承租人，</w:t>
      </w:r>
      <w:r>
        <w:rPr>
          <w:rFonts w:hint="eastAsia" w:asciiTheme="minorEastAsia" w:hAnsiTheme="minorEastAsia"/>
          <w:bCs/>
          <w:sz w:val="24"/>
          <w:szCs w:val="24"/>
        </w:rPr>
        <w:t>本单位/本人</w:t>
      </w:r>
      <w:r>
        <w:rPr>
          <w:rFonts w:hint="eastAsia" w:asciiTheme="minorEastAsia" w:hAnsiTheme="minorEastAsia"/>
          <w:sz w:val="24"/>
          <w:szCs w:val="24"/>
        </w:rPr>
        <w:t>承诺在中标后且在签订《房屋租赁合同（商业）》前缴足租赁履约保证金及首期租金，并在《竞标规则》规定期限内与贵司签订《房屋租赁合同（商业）》，否则</w:t>
      </w:r>
      <w:r>
        <w:rPr>
          <w:rFonts w:hint="eastAsia" w:asciiTheme="minorEastAsia" w:hAnsiTheme="minorEastAsia"/>
          <w:bCs/>
          <w:sz w:val="24"/>
          <w:szCs w:val="24"/>
        </w:rPr>
        <w:t>本单位/本人</w:t>
      </w:r>
      <w:r>
        <w:rPr>
          <w:rFonts w:hint="eastAsia" w:asciiTheme="minorEastAsia" w:hAnsiTheme="minorEastAsia"/>
          <w:sz w:val="24"/>
          <w:szCs w:val="24"/>
        </w:rPr>
        <w:t>同意放弃该房产的承租资格，同时贵司无需退还</w:t>
      </w:r>
      <w:r>
        <w:rPr>
          <w:rFonts w:hint="eastAsia" w:asciiTheme="minorEastAsia" w:hAnsiTheme="minorEastAsia"/>
          <w:bCs/>
          <w:sz w:val="24"/>
          <w:szCs w:val="24"/>
        </w:rPr>
        <w:t>本单位/本人</w:t>
      </w:r>
      <w:r>
        <w:rPr>
          <w:rFonts w:hint="eastAsia" w:asciiTheme="minorEastAsia" w:hAnsiTheme="minorEastAsia"/>
          <w:sz w:val="24"/>
          <w:szCs w:val="24"/>
        </w:rPr>
        <w:t>已缴交的竞标保证金。</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二、若</w:t>
      </w:r>
      <w:r>
        <w:rPr>
          <w:rFonts w:hint="eastAsia" w:asciiTheme="minorEastAsia" w:hAnsiTheme="minorEastAsia"/>
          <w:bCs/>
          <w:sz w:val="24"/>
          <w:szCs w:val="24"/>
        </w:rPr>
        <w:t>本单位/本人</w:t>
      </w:r>
      <w:r>
        <w:rPr>
          <w:rFonts w:hint="eastAsia" w:asciiTheme="minorEastAsia" w:hAnsiTheme="minorEastAsia"/>
          <w:sz w:val="24"/>
          <w:szCs w:val="24"/>
        </w:rPr>
        <w:t>被确定为新承租人，而在竞价结果公示期结束4</w:t>
      </w:r>
      <w:r>
        <w:rPr>
          <w:rFonts w:asciiTheme="minorEastAsia" w:hAnsiTheme="minorEastAsia"/>
          <w:sz w:val="24"/>
          <w:szCs w:val="24"/>
        </w:rPr>
        <w:t>0</w:t>
      </w:r>
      <w:r>
        <w:rPr>
          <w:rFonts w:hint="eastAsia" w:asciiTheme="minorEastAsia" w:hAnsiTheme="minorEastAsia"/>
          <w:sz w:val="24"/>
          <w:szCs w:val="24"/>
        </w:rPr>
        <w:t>天内，贵司因故未能组织中标标的的房屋租赁合同签订及房屋移交，</w:t>
      </w:r>
      <w:r>
        <w:rPr>
          <w:rFonts w:hint="eastAsia" w:asciiTheme="minorEastAsia" w:hAnsiTheme="minorEastAsia"/>
          <w:bCs/>
          <w:sz w:val="24"/>
          <w:szCs w:val="24"/>
        </w:rPr>
        <w:t>本单位/本人</w:t>
      </w:r>
      <w:r>
        <w:rPr>
          <w:rFonts w:hint="eastAsia" w:asciiTheme="minorEastAsia" w:hAnsiTheme="minorEastAsia"/>
          <w:sz w:val="24"/>
          <w:szCs w:val="24"/>
        </w:rPr>
        <w:t>自愿放弃标的的承租权，及放弃以此为由向贵司提请任何权益主张</w:t>
      </w:r>
      <w:r>
        <w:rPr>
          <w:rFonts w:hint="eastAsia" w:asciiTheme="minorEastAsia" w:hAnsiTheme="minorEastAsia"/>
          <w:bCs/>
          <w:sz w:val="24"/>
          <w:szCs w:val="24"/>
        </w:rPr>
        <w:t>本单位/本人本单位/本人</w:t>
      </w:r>
      <w:r>
        <w:rPr>
          <w:rFonts w:hint="eastAsia" w:asciiTheme="minorEastAsia" w:hAnsiTheme="minorEastAsia"/>
          <w:sz w:val="24"/>
          <w:szCs w:val="24"/>
        </w:rPr>
        <w:t>。若贵司向</w:t>
      </w:r>
      <w:r>
        <w:rPr>
          <w:rFonts w:hint="eastAsia" w:asciiTheme="minorEastAsia" w:hAnsiTheme="minorEastAsia"/>
          <w:bCs/>
          <w:sz w:val="24"/>
          <w:szCs w:val="24"/>
        </w:rPr>
        <w:t>本单位/本人</w:t>
      </w:r>
      <w:r>
        <w:rPr>
          <w:rFonts w:hint="eastAsia" w:asciiTheme="minorEastAsia" w:hAnsiTheme="minorEastAsia"/>
          <w:sz w:val="24"/>
          <w:szCs w:val="24"/>
        </w:rPr>
        <w:t>发出书面交付通知，而</w:t>
      </w:r>
      <w:r>
        <w:rPr>
          <w:rFonts w:hint="eastAsia" w:asciiTheme="minorEastAsia" w:hAnsiTheme="minorEastAsia"/>
          <w:bCs/>
          <w:sz w:val="24"/>
          <w:szCs w:val="24"/>
        </w:rPr>
        <w:t>本单位/本人</w:t>
      </w:r>
      <w:r>
        <w:rPr>
          <w:rFonts w:hint="eastAsia" w:asciiTheme="minorEastAsia" w:hAnsiTheme="minorEastAsia"/>
          <w:sz w:val="24"/>
          <w:szCs w:val="24"/>
        </w:rPr>
        <w:t>未按通知载明的时间接收该房产的，则租赁期限自书面交付通知载明的交付日期起算。</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三、若</w:t>
      </w:r>
      <w:r>
        <w:rPr>
          <w:rFonts w:hint="eastAsia" w:asciiTheme="minorEastAsia" w:hAnsiTheme="minorEastAsia"/>
          <w:bCs/>
          <w:sz w:val="24"/>
          <w:szCs w:val="24"/>
        </w:rPr>
        <w:t>本单位/本人</w:t>
      </w:r>
      <w:r>
        <w:rPr>
          <w:rFonts w:hint="eastAsia" w:asciiTheme="minorEastAsia" w:hAnsiTheme="minorEastAsia"/>
          <w:sz w:val="24"/>
          <w:szCs w:val="24"/>
        </w:rPr>
        <w:t>在竞租过程中涉嫌串通报价、操纵、垄断、敲诈、勒索、转让等行为，或在后续合同履行过程中以任何方式名义将该租赁房屋的全部或部分交由任何第三方使用（包括但不限于转让、转租、分租、交换、承包等）、全部或部分租赁房屋（含租赁房屋内的设施设备等）的所有权或使用权上设置抵押或其他任何形式的担保/权利负担等行为，一经贵司发现，</w:t>
      </w:r>
      <w:r>
        <w:rPr>
          <w:rFonts w:hint="eastAsia" w:asciiTheme="minorEastAsia" w:hAnsiTheme="minorEastAsia"/>
          <w:bCs/>
          <w:sz w:val="24"/>
          <w:szCs w:val="24"/>
        </w:rPr>
        <w:t>本单位/本人</w:t>
      </w:r>
      <w:r>
        <w:rPr>
          <w:rFonts w:hint="eastAsia" w:asciiTheme="minorEastAsia" w:hAnsiTheme="minorEastAsia"/>
          <w:sz w:val="24"/>
          <w:szCs w:val="24"/>
        </w:rPr>
        <w:t>同意贵司有权单方解除本次竞标约定或已签订的《房屋租赁合同（商业）》，并无需退还</w:t>
      </w:r>
      <w:r>
        <w:rPr>
          <w:rFonts w:hint="eastAsia" w:asciiTheme="minorEastAsia" w:hAnsiTheme="minorEastAsia"/>
          <w:bCs/>
          <w:sz w:val="24"/>
          <w:szCs w:val="24"/>
        </w:rPr>
        <w:t>本单位/本人</w:t>
      </w:r>
      <w:r>
        <w:rPr>
          <w:rFonts w:hint="eastAsia" w:asciiTheme="minorEastAsia" w:hAnsiTheme="minorEastAsia"/>
          <w:sz w:val="24"/>
          <w:szCs w:val="24"/>
        </w:rPr>
        <w:t>所缴交的保证金（包括但不限于竞标保证金、履约保证金等）；同时，</w:t>
      </w:r>
      <w:r>
        <w:rPr>
          <w:rFonts w:hint="eastAsia" w:asciiTheme="minorEastAsia" w:hAnsiTheme="minorEastAsia"/>
          <w:bCs/>
          <w:sz w:val="24"/>
          <w:szCs w:val="24"/>
        </w:rPr>
        <w:t>本单位/本人</w:t>
      </w:r>
      <w:r>
        <w:rPr>
          <w:rFonts w:hint="eastAsia" w:asciiTheme="minorEastAsia" w:hAnsiTheme="minorEastAsia"/>
          <w:sz w:val="24"/>
          <w:szCs w:val="24"/>
        </w:rPr>
        <w:t>亦失去本次及今后参与贵司任何房产公开招租的竞租资格。</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四、本承诺函作为本次公开招租的互补性法律文件。</w:t>
      </w:r>
    </w:p>
    <w:p>
      <w:pPr>
        <w:spacing w:line="360" w:lineRule="auto"/>
        <w:ind w:firstLine="480" w:firstLineChars="200"/>
        <w:rPr>
          <w:rFonts w:asciiTheme="minorEastAsia" w:hAnsiTheme="minorEastAsia"/>
          <w:b/>
          <w:bCs/>
          <w:sz w:val="24"/>
          <w:szCs w:val="24"/>
        </w:rPr>
      </w:pPr>
      <w:r>
        <w:rPr>
          <w:rFonts w:hint="eastAsia" w:asciiTheme="minorEastAsia" w:hAnsiTheme="minorEastAsia"/>
          <w:b/>
          <w:bCs/>
          <w:sz w:val="24"/>
          <w:szCs w:val="24"/>
        </w:rPr>
        <w:t>本单位/本人已经仔细阅读本承诺函并自愿签署。</w:t>
      </w:r>
    </w:p>
    <w:p>
      <w:pPr>
        <w:spacing w:line="360" w:lineRule="auto"/>
        <w:rPr>
          <w:rFonts w:asciiTheme="minorEastAsia" w:hAnsiTheme="minorEastAsia"/>
          <w:sz w:val="24"/>
          <w:szCs w:val="24"/>
        </w:rPr>
      </w:pPr>
      <w:r>
        <w:rPr>
          <w:rFonts w:hint="eastAsia" w:asciiTheme="minorEastAsia" w:hAnsiTheme="minorEastAsia"/>
          <w:sz w:val="24"/>
          <w:szCs w:val="24"/>
        </w:rPr>
        <w:t xml:space="preserve">     </w:t>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 xml:space="preserve"> </w:t>
      </w:r>
    </w:p>
    <w:p>
      <w:pPr>
        <w:spacing w:line="360" w:lineRule="auto"/>
        <w:ind w:left="0" w:leftChars="0" w:firstLine="3360" w:firstLineChars="1400"/>
        <w:rPr>
          <w:rFonts w:asciiTheme="minorEastAsia" w:hAnsiTheme="minorEastAsia"/>
          <w:b/>
          <w:bCs/>
          <w:sz w:val="24"/>
          <w:szCs w:val="24"/>
        </w:rPr>
      </w:pPr>
      <w:r>
        <w:rPr>
          <w:rFonts w:hint="eastAsia" w:asciiTheme="minorEastAsia" w:hAnsiTheme="minorEastAsia"/>
          <w:b/>
          <w:bCs/>
          <w:sz w:val="24"/>
          <w:szCs w:val="24"/>
        </w:rPr>
        <w:t>竞标人</w:t>
      </w:r>
      <w:r>
        <w:rPr>
          <w:rFonts w:hint="eastAsia" w:asciiTheme="minorEastAsia" w:hAnsiTheme="minorEastAsia"/>
          <w:b/>
          <w:bCs/>
          <w:sz w:val="24"/>
          <w:szCs w:val="24"/>
          <w:lang w:val="en-US" w:eastAsia="zh-CN"/>
        </w:rPr>
        <w:t>/授权委托人</w:t>
      </w:r>
      <w:r>
        <w:rPr>
          <w:rFonts w:hint="eastAsia" w:asciiTheme="minorEastAsia" w:hAnsiTheme="minorEastAsia"/>
          <w:b/>
          <w:bCs/>
          <w:sz w:val="24"/>
          <w:szCs w:val="24"/>
        </w:rPr>
        <w:t>（签章）：</w:t>
      </w:r>
      <w:r>
        <w:rPr>
          <w:rFonts w:hint="eastAsia" w:asciiTheme="minorEastAsia" w:hAnsiTheme="minorEastAsia"/>
          <w:b/>
          <w:bCs/>
          <w:sz w:val="24"/>
          <w:szCs w:val="24"/>
          <w:u w:val="single"/>
        </w:rPr>
        <w:t xml:space="preserve">   </w:t>
      </w:r>
      <w:r>
        <w:rPr>
          <w:rFonts w:hint="eastAsia" w:asciiTheme="minorEastAsia" w:hAnsiTheme="minorEastAsia"/>
          <w:b/>
          <w:bCs/>
          <w:sz w:val="24"/>
          <w:szCs w:val="24"/>
          <w:u w:val="single"/>
          <w:lang w:val="en-US" w:eastAsia="zh-CN"/>
        </w:rPr>
        <w:t xml:space="preserve"> </w:t>
      </w:r>
      <w:r>
        <w:rPr>
          <w:rFonts w:hint="eastAsia" w:asciiTheme="minorEastAsia" w:hAnsiTheme="minorEastAsia"/>
          <w:b/>
          <w:bCs/>
          <w:sz w:val="24"/>
          <w:szCs w:val="24"/>
          <w:u w:val="single"/>
        </w:rPr>
        <w:t xml:space="preserve">             </w:t>
      </w:r>
    </w:p>
    <w:p>
      <w:pPr>
        <w:spacing w:line="360" w:lineRule="auto"/>
        <w:rPr>
          <w:rFonts w:ascii="仿宋_GB2312" w:eastAsia="仿宋_GB2312"/>
          <w:sz w:val="32"/>
          <w:szCs w:val="32"/>
        </w:rPr>
      </w:pPr>
      <w:r>
        <w:rPr>
          <w:rFonts w:hint="eastAsia" w:asciiTheme="minorEastAsia" w:hAnsiTheme="minorEastAsia"/>
          <w:sz w:val="24"/>
          <w:szCs w:val="24"/>
        </w:rPr>
        <w:t xml:space="preserve">                                         </w:t>
      </w:r>
      <w:r>
        <w:rPr>
          <w:rFonts w:asciiTheme="minorEastAsia" w:hAnsiTheme="minorEastAsia"/>
          <w:sz w:val="24"/>
          <w:szCs w:val="24"/>
        </w:rPr>
        <w:t xml:space="preserve">         </w:t>
      </w:r>
      <w:r>
        <w:rPr>
          <w:rFonts w:hint="eastAsia" w:asciiTheme="minorEastAsia" w:hAnsiTheme="minorEastAsia"/>
          <w:b/>
          <w:bCs/>
          <w:sz w:val="24"/>
          <w:szCs w:val="24"/>
        </w:rPr>
        <w:t>时间：</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年</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月</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日</w:t>
      </w:r>
    </w:p>
    <w:sectPr>
      <w:headerReference r:id="rId15" w:type="default"/>
      <w:pgSz w:w="11906" w:h="16838"/>
      <w:pgMar w:top="1440" w:right="1531" w:bottom="1440" w:left="1531" w:header="851" w:footer="567"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v:textbox>
            </v:shape>
          </w:pict>
        </mc:Fallback>
      </mc:AlternateConten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9883"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266"/>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266"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10517"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900"/>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900"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10517"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900"/>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900"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15505"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8888"/>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13335"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8888"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6045835" cy="3517265"/>
          <wp:effectExtent l="0" t="0" r="12065" b="6985"/>
          <wp:wrapNone/>
          <wp:docPr id="20" name="WordPictureWatermark1061948532"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PictureWatermark1061948532"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045835" cy="3517265"/>
          <wp:effectExtent l="0" t="0" r="12065" b="6985"/>
          <wp:wrapNone/>
          <wp:docPr id="25" name="WordPictureWatermark1061948531"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PictureWatermark1061948531"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9654"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037"/>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1333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037"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6045835" cy="3517265"/>
          <wp:effectExtent l="0" t="0" r="12065" b="6985"/>
          <wp:wrapNone/>
          <wp:docPr id="24" name="WordPictureWatermark1061948535"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PictureWatermark1061948535"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045835" cy="3517265"/>
          <wp:effectExtent l="0" t="0" r="12065" b="6985"/>
          <wp:wrapNone/>
          <wp:docPr id="21" name="WordPictureWatermark1061948534"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PictureWatermark1061948534"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pPr w:leftFromText="180" w:rightFromText="180" w:vertAnchor="page" w:horzAnchor="page" w:tblpX="829" w:tblpY="569"/>
      <w:tblOverlap w:val="never"/>
      <w:tblW w:w="9962"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61"/>
      <w:gridCol w:w="236"/>
      <w:gridCol w:w="6065"/>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666"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22" w:type="dxa"/>
        </w:tcPr>
        <w:p>
          <w:pPr>
            <w:pStyle w:val="10"/>
            <w:pBdr>
              <w:bottom w:val="none" w:color="auto" w:sz="0" w:space="0"/>
            </w:pBdr>
            <w:jc w:val="both"/>
            <w:rPr>
              <w:kern w:val="0"/>
            </w:rPr>
          </w:pPr>
        </w:p>
      </w:tc>
      <w:tc>
        <w:tcPr>
          <w:tcW w:w="6074"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2</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01/2</w:t>
          </w:r>
        </w:p>
        <w:p>
          <w:pPr>
            <w:pStyle w:val="10"/>
            <w:pBdr>
              <w:bottom w:val="none" w:color="auto" w:sz="0" w:space="0"/>
            </w:pBdr>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4D8C9"/>
    <w:multiLevelType w:val="singleLevel"/>
    <w:tmpl w:val="9114D8C9"/>
    <w:lvl w:ilvl="0" w:tentative="0">
      <w:start w:val="1"/>
      <w:numFmt w:val="decimal"/>
      <w:suff w:val="nothing"/>
      <w:lvlText w:val="%1、"/>
      <w:lvlJc w:val="left"/>
    </w:lvl>
  </w:abstractNum>
  <w:abstractNum w:abstractNumId="1">
    <w:nsid w:val="08D03CEC"/>
    <w:multiLevelType w:val="multilevel"/>
    <w:tmpl w:val="08D03CEC"/>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C4B5B49"/>
    <w:multiLevelType w:val="multilevel"/>
    <w:tmpl w:val="0C4B5B49"/>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E434722"/>
    <w:multiLevelType w:val="multilevel"/>
    <w:tmpl w:val="0E43472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2C11792"/>
    <w:multiLevelType w:val="multilevel"/>
    <w:tmpl w:val="12C1179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8104948"/>
    <w:multiLevelType w:val="multilevel"/>
    <w:tmpl w:val="181049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7D12E97"/>
    <w:multiLevelType w:val="multilevel"/>
    <w:tmpl w:val="27D12E97"/>
    <w:lvl w:ilvl="0" w:tentative="0">
      <w:start w:val="1"/>
      <w:numFmt w:val="chineseCountingThousand"/>
      <w:suff w:val="space"/>
      <w:lvlText w:val="第%1条"/>
      <w:lvlJc w:val="left"/>
      <w:pPr>
        <w:ind w:left="987" w:hanging="533"/>
      </w:pPr>
      <w:rPr>
        <w:rFonts w:hint="eastAsia"/>
        <w:b w:val="0"/>
      </w:rPr>
    </w:lvl>
    <w:lvl w:ilvl="1" w:tentative="0">
      <w:start w:val="1"/>
      <w:numFmt w:val="lowerLetter"/>
      <w:lvlText w:val="%2)"/>
      <w:lvlJc w:val="left"/>
      <w:pPr>
        <w:ind w:left="1408" w:hanging="420"/>
      </w:pPr>
      <w:rPr>
        <w:rFonts w:hint="eastAsia"/>
      </w:rPr>
    </w:lvl>
    <w:lvl w:ilvl="2" w:tentative="0">
      <w:start w:val="1"/>
      <w:numFmt w:val="lowerRoman"/>
      <w:lvlText w:val="%3."/>
      <w:lvlJc w:val="right"/>
      <w:pPr>
        <w:ind w:left="1828" w:hanging="420"/>
      </w:pPr>
      <w:rPr>
        <w:rFonts w:hint="eastAsia"/>
      </w:rPr>
    </w:lvl>
    <w:lvl w:ilvl="3" w:tentative="0">
      <w:start w:val="1"/>
      <w:numFmt w:val="decimal"/>
      <w:lvlText w:val="%4."/>
      <w:lvlJc w:val="left"/>
      <w:pPr>
        <w:ind w:left="2248" w:hanging="420"/>
      </w:pPr>
      <w:rPr>
        <w:rFonts w:hint="eastAsia"/>
      </w:rPr>
    </w:lvl>
    <w:lvl w:ilvl="4" w:tentative="0">
      <w:start w:val="1"/>
      <w:numFmt w:val="lowerLetter"/>
      <w:lvlText w:val="%5)"/>
      <w:lvlJc w:val="left"/>
      <w:pPr>
        <w:ind w:left="2668" w:hanging="420"/>
      </w:pPr>
      <w:rPr>
        <w:rFonts w:hint="eastAsia"/>
      </w:rPr>
    </w:lvl>
    <w:lvl w:ilvl="5" w:tentative="0">
      <w:start w:val="1"/>
      <w:numFmt w:val="lowerRoman"/>
      <w:lvlText w:val="%6."/>
      <w:lvlJc w:val="right"/>
      <w:pPr>
        <w:ind w:left="3088" w:hanging="420"/>
      </w:pPr>
      <w:rPr>
        <w:rFonts w:hint="eastAsia"/>
      </w:rPr>
    </w:lvl>
    <w:lvl w:ilvl="6" w:tentative="0">
      <w:start w:val="1"/>
      <w:numFmt w:val="decimal"/>
      <w:lvlText w:val="%7."/>
      <w:lvlJc w:val="left"/>
      <w:pPr>
        <w:ind w:left="3508" w:hanging="420"/>
      </w:pPr>
      <w:rPr>
        <w:rFonts w:hint="eastAsia"/>
      </w:rPr>
    </w:lvl>
    <w:lvl w:ilvl="7" w:tentative="0">
      <w:start w:val="1"/>
      <w:numFmt w:val="lowerLetter"/>
      <w:lvlText w:val="%8)"/>
      <w:lvlJc w:val="left"/>
      <w:pPr>
        <w:ind w:left="3928" w:hanging="420"/>
      </w:pPr>
      <w:rPr>
        <w:rFonts w:hint="eastAsia"/>
      </w:rPr>
    </w:lvl>
    <w:lvl w:ilvl="8" w:tentative="0">
      <w:start w:val="1"/>
      <w:numFmt w:val="lowerRoman"/>
      <w:lvlText w:val="%9."/>
      <w:lvlJc w:val="right"/>
      <w:pPr>
        <w:ind w:left="4348" w:hanging="420"/>
      </w:pPr>
      <w:rPr>
        <w:rFonts w:hint="eastAsia"/>
      </w:rPr>
    </w:lvl>
  </w:abstractNum>
  <w:abstractNum w:abstractNumId="7">
    <w:nsid w:val="33421A48"/>
    <w:multiLevelType w:val="multilevel"/>
    <w:tmpl w:val="33421A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9FF0F2E"/>
    <w:multiLevelType w:val="multilevel"/>
    <w:tmpl w:val="49FF0F2E"/>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9536913"/>
    <w:multiLevelType w:val="multilevel"/>
    <w:tmpl w:val="69536913"/>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F855E8D"/>
    <w:multiLevelType w:val="multilevel"/>
    <w:tmpl w:val="7F855E8D"/>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0"/>
  </w:num>
  <w:num w:numId="3">
    <w:abstractNumId w:val="6"/>
  </w:num>
  <w:num w:numId="4">
    <w:abstractNumId w:val="2"/>
  </w:num>
  <w:num w:numId="5">
    <w:abstractNumId w:val="9"/>
  </w:num>
  <w:num w:numId="6">
    <w:abstractNumId w:val="3"/>
  </w:num>
  <w:num w:numId="7">
    <w:abstractNumId w:val="1"/>
  </w:num>
  <w:num w:numId="8">
    <w:abstractNumId w:val="8"/>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RiNTQyZjAwYzdlMjg1YzdjNTkxNzJiMjM5MWJjY2MifQ=="/>
  </w:docVars>
  <w:rsids>
    <w:rsidRoot w:val="00937458"/>
    <w:rsid w:val="000138ED"/>
    <w:rsid w:val="00045F29"/>
    <w:rsid w:val="0006618C"/>
    <w:rsid w:val="000C3A6A"/>
    <w:rsid w:val="000C7823"/>
    <w:rsid w:val="000C7C63"/>
    <w:rsid w:val="000E4412"/>
    <w:rsid w:val="00192AE2"/>
    <w:rsid w:val="001B5152"/>
    <w:rsid w:val="001C6C58"/>
    <w:rsid w:val="001E1314"/>
    <w:rsid w:val="00211AC8"/>
    <w:rsid w:val="00237681"/>
    <w:rsid w:val="0026737B"/>
    <w:rsid w:val="002D06B0"/>
    <w:rsid w:val="002D53F6"/>
    <w:rsid w:val="00317CB1"/>
    <w:rsid w:val="0033138B"/>
    <w:rsid w:val="00345E01"/>
    <w:rsid w:val="003B5250"/>
    <w:rsid w:val="004120FA"/>
    <w:rsid w:val="0042146E"/>
    <w:rsid w:val="00425E6B"/>
    <w:rsid w:val="00443A35"/>
    <w:rsid w:val="00462470"/>
    <w:rsid w:val="00464D2D"/>
    <w:rsid w:val="004D3D4E"/>
    <w:rsid w:val="004D5732"/>
    <w:rsid w:val="004D5920"/>
    <w:rsid w:val="0058095A"/>
    <w:rsid w:val="005A35E5"/>
    <w:rsid w:val="005F2DD4"/>
    <w:rsid w:val="00627486"/>
    <w:rsid w:val="00631806"/>
    <w:rsid w:val="00682C05"/>
    <w:rsid w:val="0068641D"/>
    <w:rsid w:val="006871D8"/>
    <w:rsid w:val="007074DD"/>
    <w:rsid w:val="0075041C"/>
    <w:rsid w:val="007B7671"/>
    <w:rsid w:val="007D5B79"/>
    <w:rsid w:val="00895D15"/>
    <w:rsid w:val="008B6A3B"/>
    <w:rsid w:val="008F1D27"/>
    <w:rsid w:val="008F3B55"/>
    <w:rsid w:val="009121AC"/>
    <w:rsid w:val="00937458"/>
    <w:rsid w:val="00943E0E"/>
    <w:rsid w:val="009535BA"/>
    <w:rsid w:val="009837A0"/>
    <w:rsid w:val="0099037B"/>
    <w:rsid w:val="009B429D"/>
    <w:rsid w:val="009D11D6"/>
    <w:rsid w:val="00A23CB2"/>
    <w:rsid w:val="00A31533"/>
    <w:rsid w:val="00A442F7"/>
    <w:rsid w:val="00A61ABD"/>
    <w:rsid w:val="00A74AE4"/>
    <w:rsid w:val="00A92EF6"/>
    <w:rsid w:val="00AC35C4"/>
    <w:rsid w:val="00AD49B8"/>
    <w:rsid w:val="00AE1EB8"/>
    <w:rsid w:val="00B7786C"/>
    <w:rsid w:val="00BA2F7C"/>
    <w:rsid w:val="00BF5D99"/>
    <w:rsid w:val="00C8519E"/>
    <w:rsid w:val="00CA02ED"/>
    <w:rsid w:val="00CA55EF"/>
    <w:rsid w:val="00D4156A"/>
    <w:rsid w:val="00D424A8"/>
    <w:rsid w:val="00D76754"/>
    <w:rsid w:val="00D76A73"/>
    <w:rsid w:val="00D92F98"/>
    <w:rsid w:val="00DA3F24"/>
    <w:rsid w:val="00DB03A9"/>
    <w:rsid w:val="00DE0728"/>
    <w:rsid w:val="00E368E4"/>
    <w:rsid w:val="00E84739"/>
    <w:rsid w:val="00EA5C67"/>
    <w:rsid w:val="00EA7420"/>
    <w:rsid w:val="00EE4691"/>
    <w:rsid w:val="00EF0869"/>
    <w:rsid w:val="00F01344"/>
    <w:rsid w:val="00F20AEA"/>
    <w:rsid w:val="00F23C32"/>
    <w:rsid w:val="00F86965"/>
    <w:rsid w:val="00FB1A89"/>
    <w:rsid w:val="00FC090E"/>
    <w:rsid w:val="00FC1FB4"/>
    <w:rsid w:val="015D3DF2"/>
    <w:rsid w:val="01CE5C20"/>
    <w:rsid w:val="01F8514F"/>
    <w:rsid w:val="02C327E2"/>
    <w:rsid w:val="03034C29"/>
    <w:rsid w:val="031D0364"/>
    <w:rsid w:val="03253AF3"/>
    <w:rsid w:val="03C0530D"/>
    <w:rsid w:val="03F87AEB"/>
    <w:rsid w:val="046C04D4"/>
    <w:rsid w:val="04EC2B33"/>
    <w:rsid w:val="051D1E95"/>
    <w:rsid w:val="059F0C13"/>
    <w:rsid w:val="061C4BFC"/>
    <w:rsid w:val="06650B54"/>
    <w:rsid w:val="06C053AE"/>
    <w:rsid w:val="06D36EBD"/>
    <w:rsid w:val="07484547"/>
    <w:rsid w:val="077F6D20"/>
    <w:rsid w:val="07901BD0"/>
    <w:rsid w:val="081F2C13"/>
    <w:rsid w:val="08426AFA"/>
    <w:rsid w:val="086D6A5F"/>
    <w:rsid w:val="0891687F"/>
    <w:rsid w:val="09A72545"/>
    <w:rsid w:val="09AD4147"/>
    <w:rsid w:val="09B11E67"/>
    <w:rsid w:val="09B743A0"/>
    <w:rsid w:val="09CB7B2E"/>
    <w:rsid w:val="0A5578F6"/>
    <w:rsid w:val="0A9A604A"/>
    <w:rsid w:val="0AA511FC"/>
    <w:rsid w:val="0AF635F3"/>
    <w:rsid w:val="0B1F255E"/>
    <w:rsid w:val="0B9F5DB7"/>
    <w:rsid w:val="0BA458A0"/>
    <w:rsid w:val="0BEC28A3"/>
    <w:rsid w:val="0C313EC3"/>
    <w:rsid w:val="0C4336D5"/>
    <w:rsid w:val="0C4D61BD"/>
    <w:rsid w:val="0C9734FA"/>
    <w:rsid w:val="0C9F2C15"/>
    <w:rsid w:val="0D000BBC"/>
    <w:rsid w:val="0D1C668C"/>
    <w:rsid w:val="0F934E30"/>
    <w:rsid w:val="11823766"/>
    <w:rsid w:val="11932924"/>
    <w:rsid w:val="12136442"/>
    <w:rsid w:val="1238793C"/>
    <w:rsid w:val="128E3D0E"/>
    <w:rsid w:val="12C828DD"/>
    <w:rsid w:val="12DE03E3"/>
    <w:rsid w:val="130C3F2E"/>
    <w:rsid w:val="13256E64"/>
    <w:rsid w:val="132D3EFB"/>
    <w:rsid w:val="134360A6"/>
    <w:rsid w:val="13E17570"/>
    <w:rsid w:val="144F4E55"/>
    <w:rsid w:val="148438DD"/>
    <w:rsid w:val="1498751A"/>
    <w:rsid w:val="14ED1A1B"/>
    <w:rsid w:val="15236363"/>
    <w:rsid w:val="162E73F3"/>
    <w:rsid w:val="16537551"/>
    <w:rsid w:val="16A37E83"/>
    <w:rsid w:val="17C91C4A"/>
    <w:rsid w:val="18345534"/>
    <w:rsid w:val="184C1EBC"/>
    <w:rsid w:val="18935C16"/>
    <w:rsid w:val="19575B9F"/>
    <w:rsid w:val="1A016199"/>
    <w:rsid w:val="1A0A6D41"/>
    <w:rsid w:val="1AA94E65"/>
    <w:rsid w:val="1C1E2328"/>
    <w:rsid w:val="1CC346B1"/>
    <w:rsid w:val="1CC54969"/>
    <w:rsid w:val="1D6F4158"/>
    <w:rsid w:val="1E5842B9"/>
    <w:rsid w:val="1EBB36F2"/>
    <w:rsid w:val="1F1F643B"/>
    <w:rsid w:val="1F8115C6"/>
    <w:rsid w:val="1FDD1931"/>
    <w:rsid w:val="1FF8372A"/>
    <w:rsid w:val="20200BE4"/>
    <w:rsid w:val="20326B2A"/>
    <w:rsid w:val="20B25808"/>
    <w:rsid w:val="210069F4"/>
    <w:rsid w:val="211E2E9C"/>
    <w:rsid w:val="215A45C9"/>
    <w:rsid w:val="2189626C"/>
    <w:rsid w:val="218F4DB8"/>
    <w:rsid w:val="21A923B3"/>
    <w:rsid w:val="21B53B5D"/>
    <w:rsid w:val="21D33973"/>
    <w:rsid w:val="22255CDC"/>
    <w:rsid w:val="225C16EB"/>
    <w:rsid w:val="22945DA8"/>
    <w:rsid w:val="22B555BF"/>
    <w:rsid w:val="23683157"/>
    <w:rsid w:val="23A41337"/>
    <w:rsid w:val="23D60A49"/>
    <w:rsid w:val="24A84921"/>
    <w:rsid w:val="24F5700B"/>
    <w:rsid w:val="253062E5"/>
    <w:rsid w:val="25796EA2"/>
    <w:rsid w:val="260F2F0E"/>
    <w:rsid w:val="27183274"/>
    <w:rsid w:val="271C6007"/>
    <w:rsid w:val="27650551"/>
    <w:rsid w:val="285F62FE"/>
    <w:rsid w:val="28827D3A"/>
    <w:rsid w:val="29212E04"/>
    <w:rsid w:val="299925ED"/>
    <w:rsid w:val="2A234290"/>
    <w:rsid w:val="2AD314ED"/>
    <w:rsid w:val="2B4C4140"/>
    <w:rsid w:val="2BBC68B3"/>
    <w:rsid w:val="2C476184"/>
    <w:rsid w:val="2D4A24DA"/>
    <w:rsid w:val="2E5B1945"/>
    <w:rsid w:val="2E6A5C48"/>
    <w:rsid w:val="2FDA7F57"/>
    <w:rsid w:val="2FF06E1D"/>
    <w:rsid w:val="30196648"/>
    <w:rsid w:val="30486E85"/>
    <w:rsid w:val="30D014F6"/>
    <w:rsid w:val="31775B21"/>
    <w:rsid w:val="31AD727E"/>
    <w:rsid w:val="326E42F3"/>
    <w:rsid w:val="32C03B2C"/>
    <w:rsid w:val="32EC6A16"/>
    <w:rsid w:val="32F70B6B"/>
    <w:rsid w:val="32FF13C6"/>
    <w:rsid w:val="332B0DF9"/>
    <w:rsid w:val="335D0188"/>
    <w:rsid w:val="345E290C"/>
    <w:rsid w:val="34816395"/>
    <w:rsid w:val="349C21FB"/>
    <w:rsid w:val="356A5A8D"/>
    <w:rsid w:val="35AA2C36"/>
    <w:rsid w:val="35C56BD2"/>
    <w:rsid w:val="35EA106D"/>
    <w:rsid w:val="361161BE"/>
    <w:rsid w:val="36491BBF"/>
    <w:rsid w:val="36866BDB"/>
    <w:rsid w:val="36C31710"/>
    <w:rsid w:val="36EC1C49"/>
    <w:rsid w:val="37046046"/>
    <w:rsid w:val="37C51C70"/>
    <w:rsid w:val="37CC2E60"/>
    <w:rsid w:val="38480C01"/>
    <w:rsid w:val="385218B7"/>
    <w:rsid w:val="38AD3925"/>
    <w:rsid w:val="39126C9D"/>
    <w:rsid w:val="39563129"/>
    <w:rsid w:val="3A09678D"/>
    <w:rsid w:val="3A916556"/>
    <w:rsid w:val="3AA52FF7"/>
    <w:rsid w:val="3B396EF5"/>
    <w:rsid w:val="3B6C60E4"/>
    <w:rsid w:val="3C1113C8"/>
    <w:rsid w:val="3C790455"/>
    <w:rsid w:val="3CC10539"/>
    <w:rsid w:val="3D532D0F"/>
    <w:rsid w:val="3D706DB6"/>
    <w:rsid w:val="3E704362"/>
    <w:rsid w:val="3ED44F84"/>
    <w:rsid w:val="3F072565"/>
    <w:rsid w:val="3F386556"/>
    <w:rsid w:val="3F3B02FD"/>
    <w:rsid w:val="3F550815"/>
    <w:rsid w:val="3FE322F6"/>
    <w:rsid w:val="3FE5370B"/>
    <w:rsid w:val="3FF16342"/>
    <w:rsid w:val="40371543"/>
    <w:rsid w:val="40611500"/>
    <w:rsid w:val="409D11B8"/>
    <w:rsid w:val="409E06CA"/>
    <w:rsid w:val="41344E82"/>
    <w:rsid w:val="41420D48"/>
    <w:rsid w:val="41645B7D"/>
    <w:rsid w:val="41E129E8"/>
    <w:rsid w:val="422532D8"/>
    <w:rsid w:val="426018B7"/>
    <w:rsid w:val="42B87734"/>
    <w:rsid w:val="43060051"/>
    <w:rsid w:val="436B79B0"/>
    <w:rsid w:val="437D1025"/>
    <w:rsid w:val="43B71421"/>
    <w:rsid w:val="440F23D0"/>
    <w:rsid w:val="448906B5"/>
    <w:rsid w:val="44994D1E"/>
    <w:rsid w:val="44E20745"/>
    <w:rsid w:val="451916DD"/>
    <w:rsid w:val="45487E15"/>
    <w:rsid w:val="45F462D9"/>
    <w:rsid w:val="4605021A"/>
    <w:rsid w:val="461645F2"/>
    <w:rsid w:val="461D4527"/>
    <w:rsid w:val="46CC0A04"/>
    <w:rsid w:val="46F95E6A"/>
    <w:rsid w:val="47656C22"/>
    <w:rsid w:val="479B5204"/>
    <w:rsid w:val="47B960D4"/>
    <w:rsid w:val="47CF011A"/>
    <w:rsid w:val="47DF680D"/>
    <w:rsid w:val="48004D17"/>
    <w:rsid w:val="48921008"/>
    <w:rsid w:val="497D04BB"/>
    <w:rsid w:val="49A50C7E"/>
    <w:rsid w:val="49C2069C"/>
    <w:rsid w:val="4A512B0B"/>
    <w:rsid w:val="4ABE5BB1"/>
    <w:rsid w:val="4AFD7245"/>
    <w:rsid w:val="4AFF6C46"/>
    <w:rsid w:val="4B0C21EC"/>
    <w:rsid w:val="4B5B073F"/>
    <w:rsid w:val="4B807DAC"/>
    <w:rsid w:val="4B8855C0"/>
    <w:rsid w:val="4BD31878"/>
    <w:rsid w:val="4C1F43E0"/>
    <w:rsid w:val="4C517B06"/>
    <w:rsid w:val="4C994D5C"/>
    <w:rsid w:val="4CB41A78"/>
    <w:rsid w:val="4CCB037C"/>
    <w:rsid w:val="4D2270B2"/>
    <w:rsid w:val="4D34595D"/>
    <w:rsid w:val="4D5651BE"/>
    <w:rsid w:val="4D9907A3"/>
    <w:rsid w:val="4DBC342A"/>
    <w:rsid w:val="4DD14E11"/>
    <w:rsid w:val="4E0A591E"/>
    <w:rsid w:val="4E1E6B61"/>
    <w:rsid w:val="4E6B53D4"/>
    <w:rsid w:val="4EA61443"/>
    <w:rsid w:val="4EEB2634"/>
    <w:rsid w:val="4FFB6A3A"/>
    <w:rsid w:val="50333C23"/>
    <w:rsid w:val="504325DA"/>
    <w:rsid w:val="507C1C56"/>
    <w:rsid w:val="50EA001D"/>
    <w:rsid w:val="5114408C"/>
    <w:rsid w:val="512A247B"/>
    <w:rsid w:val="512F7BC3"/>
    <w:rsid w:val="51714922"/>
    <w:rsid w:val="51753C2C"/>
    <w:rsid w:val="519349D7"/>
    <w:rsid w:val="52332A4A"/>
    <w:rsid w:val="52C6042B"/>
    <w:rsid w:val="53434778"/>
    <w:rsid w:val="537D5DC1"/>
    <w:rsid w:val="53FC47A6"/>
    <w:rsid w:val="559539F3"/>
    <w:rsid w:val="55CC05B6"/>
    <w:rsid w:val="573265F6"/>
    <w:rsid w:val="577215F4"/>
    <w:rsid w:val="581B1DC7"/>
    <w:rsid w:val="582A74FE"/>
    <w:rsid w:val="58427B0A"/>
    <w:rsid w:val="587144B5"/>
    <w:rsid w:val="58AD0CA2"/>
    <w:rsid w:val="58AF42B8"/>
    <w:rsid w:val="58FE48B4"/>
    <w:rsid w:val="593D32B7"/>
    <w:rsid w:val="595E1F8F"/>
    <w:rsid w:val="59E07641"/>
    <w:rsid w:val="5A9C693D"/>
    <w:rsid w:val="5AB01F21"/>
    <w:rsid w:val="5B2B077D"/>
    <w:rsid w:val="5BBC11F5"/>
    <w:rsid w:val="5BF37036"/>
    <w:rsid w:val="5C115B2B"/>
    <w:rsid w:val="5C3D00DD"/>
    <w:rsid w:val="5CCE7617"/>
    <w:rsid w:val="5D062EB6"/>
    <w:rsid w:val="5D372DEB"/>
    <w:rsid w:val="5DD74850"/>
    <w:rsid w:val="5E046CEE"/>
    <w:rsid w:val="5E356A25"/>
    <w:rsid w:val="5EBF1B00"/>
    <w:rsid w:val="5FEF1A3D"/>
    <w:rsid w:val="60B85068"/>
    <w:rsid w:val="60DC0A7D"/>
    <w:rsid w:val="618A0606"/>
    <w:rsid w:val="623E0F45"/>
    <w:rsid w:val="626002E2"/>
    <w:rsid w:val="628516DC"/>
    <w:rsid w:val="629B5853"/>
    <w:rsid w:val="62CC0F00"/>
    <w:rsid w:val="632D04A1"/>
    <w:rsid w:val="634A04DA"/>
    <w:rsid w:val="64034BE9"/>
    <w:rsid w:val="641433A6"/>
    <w:rsid w:val="6455668E"/>
    <w:rsid w:val="647B3F4F"/>
    <w:rsid w:val="64994B6D"/>
    <w:rsid w:val="651A2E81"/>
    <w:rsid w:val="65765C5B"/>
    <w:rsid w:val="6587305C"/>
    <w:rsid w:val="65877F6B"/>
    <w:rsid w:val="663D12C9"/>
    <w:rsid w:val="665E3C08"/>
    <w:rsid w:val="66617738"/>
    <w:rsid w:val="66C62101"/>
    <w:rsid w:val="67B41B98"/>
    <w:rsid w:val="686D2FEC"/>
    <w:rsid w:val="687169D1"/>
    <w:rsid w:val="68CF2B65"/>
    <w:rsid w:val="695109DE"/>
    <w:rsid w:val="69736740"/>
    <w:rsid w:val="69A26235"/>
    <w:rsid w:val="69AC0C83"/>
    <w:rsid w:val="69C006C1"/>
    <w:rsid w:val="69CF6A10"/>
    <w:rsid w:val="69D27409"/>
    <w:rsid w:val="69F700E2"/>
    <w:rsid w:val="6A12311D"/>
    <w:rsid w:val="6A607697"/>
    <w:rsid w:val="6A8409E7"/>
    <w:rsid w:val="6B290550"/>
    <w:rsid w:val="6BAC4576"/>
    <w:rsid w:val="6BCE5377"/>
    <w:rsid w:val="6C2E458C"/>
    <w:rsid w:val="6C462D3D"/>
    <w:rsid w:val="6C652340"/>
    <w:rsid w:val="6C767D30"/>
    <w:rsid w:val="6C7E460B"/>
    <w:rsid w:val="6C8C4C78"/>
    <w:rsid w:val="6CFD2189"/>
    <w:rsid w:val="6D800812"/>
    <w:rsid w:val="6D900867"/>
    <w:rsid w:val="6EAA4A0E"/>
    <w:rsid w:val="6ED51B2C"/>
    <w:rsid w:val="6EDA22E2"/>
    <w:rsid w:val="6EE5183D"/>
    <w:rsid w:val="6EF36D68"/>
    <w:rsid w:val="6F270512"/>
    <w:rsid w:val="6F956477"/>
    <w:rsid w:val="6FA564B0"/>
    <w:rsid w:val="700A4B3B"/>
    <w:rsid w:val="70620626"/>
    <w:rsid w:val="7072419D"/>
    <w:rsid w:val="71205950"/>
    <w:rsid w:val="71450917"/>
    <w:rsid w:val="7162587C"/>
    <w:rsid w:val="71CE1C6C"/>
    <w:rsid w:val="71F73C82"/>
    <w:rsid w:val="72133267"/>
    <w:rsid w:val="72732B31"/>
    <w:rsid w:val="72D42BC2"/>
    <w:rsid w:val="72EE7796"/>
    <w:rsid w:val="73DB5406"/>
    <w:rsid w:val="749B05A0"/>
    <w:rsid w:val="74A0207C"/>
    <w:rsid w:val="74FF2CC5"/>
    <w:rsid w:val="754E7F58"/>
    <w:rsid w:val="75A548C1"/>
    <w:rsid w:val="75C7359D"/>
    <w:rsid w:val="75DB50DF"/>
    <w:rsid w:val="76051FD7"/>
    <w:rsid w:val="76963309"/>
    <w:rsid w:val="76AE7499"/>
    <w:rsid w:val="76BF5EEA"/>
    <w:rsid w:val="76D2158A"/>
    <w:rsid w:val="77372613"/>
    <w:rsid w:val="77B32611"/>
    <w:rsid w:val="7837504B"/>
    <w:rsid w:val="78460BB9"/>
    <w:rsid w:val="78714ED7"/>
    <w:rsid w:val="78B175AE"/>
    <w:rsid w:val="797C022A"/>
    <w:rsid w:val="79847E06"/>
    <w:rsid w:val="7A29698D"/>
    <w:rsid w:val="7A753490"/>
    <w:rsid w:val="7A991512"/>
    <w:rsid w:val="7AEF6A59"/>
    <w:rsid w:val="7B007755"/>
    <w:rsid w:val="7B326A66"/>
    <w:rsid w:val="7D5567B9"/>
    <w:rsid w:val="7D873D7B"/>
    <w:rsid w:val="7D8F66CD"/>
    <w:rsid w:val="7DB30844"/>
    <w:rsid w:val="7E855505"/>
    <w:rsid w:val="7ED8346D"/>
    <w:rsid w:val="7F652A35"/>
    <w:rsid w:val="7FE75E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spacing w:beforeAutospacing="1" w:afterAutospacing="1"/>
      <w:jc w:val="left"/>
      <w:outlineLvl w:val="0"/>
    </w:pPr>
    <w:rPr>
      <w:rFonts w:hint="eastAsia" w:ascii="宋体" w:hAnsi="宋体"/>
      <w:b/>
      <w:kern w:val="44"/>
      <w:sz w:val="48"/>
      <w:szCs w:val="48"/>
    </w:rPr>
  </w:style>
  <w:style w:type="paragraph" w:styleId="4">
    <w:name w:val="heading 2"/>
    <w:basedOn w:val="1"/>
    <w:next w:val="1"/>
    <w:unhideWhenUsed/>
    <w:qFormat/>
    <w:uiPriority w:val="9"/>
    <w:pPr>
      <w:spacing w:line="560" w:lineRule="exact"/>
      <w:outlineLvl w:val="1"/>
    </w:pPr>
    <w:rPr>
      <w:rFonts w:ascii="方正小标宋简体" w:hAnsi="宋体" w:eastAsia="方正小标宋简体"/>
      <w:color w:val="000000"/>
      <w:sz w:val="32"/>
      <w:szCs w:val="32"/>
    </w:rPr>
  </w:style>
  <w:style w:type="paragraph" w:styleId="5">
    <w:name w:val="heading 3"/>
    <w:basedOn w:val="1"/>
    <w:next w:val="1"/>
    <w:unhideWhenUsed/>
    <w:qFormat/>
    <w:uiPriority w:val="9"/>
    <w:pPr>
      <w:spacing w:beforeAutospacing="1" w:afterAutospacing="1"/>
      <w:jc w:val="left"/>
      <w:outlineLvl w:val="2"/>
    </w:pPr>
    <w:rPr>
      <w:rFonts w:hint="eastAsia" w:ascii="宋体" w:hAnsi="宋体"/>
      <w:b/>
      <w:kern w:val="0"/>
      <w:sz w:val="27"/>
      <w:szCs w:val="27"/>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Arial" w:hAnsi="Arial"/>
      <w:b/>
      <w:sz w:val="32"/>
    </w:rPr>
  </w:style>
  <w:style w:type="paragraph" w:styleId="6">
    <w:name w:val="annotation text"/>
    <w:basedOn w:val="1"/>
    <w:link w:val="37"/>
    <w:unhideWhenUsed/>
    <w:qFormat/>
    <w:uiPriority w:val="99"/>
    <w:pPr>
      <w:jc w:val="left"/>
    </w:pPr>
  </w:style>
  <w:style w:type="paragraph" w:styleId="7">
    <w:name w:val="Body Text"/>
    <w:basedOn w:val="1"/>
    <w:qFormat/>
    <w:uiPriority w:val="0"/>
    <w:pPr>
      <w:spacing w:after="120"/>
    </w:pPr>
  </w:style>
  <w:style w:type="paragraph" w:styleId="8">
    <w:name w:val="Balloon Text"/>
    <w:basedOn w:val="1"/>
    <w:link w:val="32"/>
    <w:unhideWhenUsed/>
    <w:qFormat/>
    <w:uiPriority w:val="99"/>
    <w:rPr>
      <w:sz w:val="18"/>
      <w:szCs w:val="18"/>
    </w:rPr>
  </w:style>
  <w:style w:type="paragraph" w:styleId="9">
    <w:name w:val="footer"/>
    <w:basedOn w:val="1"/>
    <w:link w:val="30"/>
    <w:unhideWhenUsed/>
    <w:qFormat/>
    <w:uiPriority w:val="99"/>
    <w:pPr>
      <w:tabs>
        <w:tab w:val="center" w:pos="4153"/>
        <w:tab w:val="right" w:pos="8306"/>
      </w:tabs>
      <w:snapToGrid w:val="0"/>
      <w:jc w:val="left"/>
    </w:pPr>
    <w:rPr>
      <w:sz w:val="18"/>
      <w:szCs w:val="18"/>
    </w:rPr>
  </w:style>
  <w:style w:type="paragraph" w:styleId="10">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semiHidden/>
    <w:unhideWhenUsed/>
    <w:qFormat/>
    <w:uiPriority w:val="39"/>
  </w:style>
  <w:style w:type="paragraph" w:styleId="12">
    <w:name w:val="toc 2"/>
    <w:basedOn w:val="1"/>
    <w:next w:val="1"/>
    <w:semiHidden/>
    <w:unhideWhenUsed/>
    <w:qFormat/>
    <w:uiPriority w:val="39"/>
    <w:pPr>
      <w:ind w:left="420" w:leftChars="200"/>
    </w:pPr>
  </w:style>
  <w:style w:type="paragraph" w:styleId="13">
    <w:name w:val="Normal (Web)"/>
    <w:basedOn w:val="1"/>
    <w:unhideWhenUsed/>
    <w:qFormat/>
    <w:uiPriority w:val="99"/>
    <w:pPr>
      <w:jc w:val="left"/>
    </w:pPr>
    <w:rPr>
      <w:kern w:val="0"/>
      <w:sz w:val="24"/>
    </w:rPr>
  </w:style>
  <w:style w:type="paragraph" w:styleId="14">
    <w:name w:val="annotation subject"/>
    <w:basedOn w:val="6"/>
    <w:next w:val="6"/>
    <w:link w:val="38"/>
    <w:unhideWhenUsed/>
    <w:qFormat/>
    <w:uiPriority w:val="99"/>
    <w:rPr>
      <w:b/>
      <w:bCs/>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style>
  <w:style w:type="character" w:styleId="19">
    <w:name w:val="FollowedHyperlink"/>
    <w:basedOn w:val="17"/>
    <w:unhideWhenUsed/>
    <w:qFormat/>
    <w:uiPriority w:val="99"/>
    <w:rPr>
      <w:color w:val="800080"/>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Variable"/>
    <w:basedOn w:val="17"/>
    <w:semiHidden/>
    <w:unhideWhenUsed/>
    <w:qFormat/>
    <w:uiPriority w:val="99"/>
  </w:style>
  <w:style w:type="character" w:styleId="23">
    <w:name w:val="Hyperlink"/>
    <w:basedOn w:val="17"/>
    <w:unhideWhenUsed/>
    <w:qFormat/>
    <w:uiPriority w:val="99"/>
    <w:rPr>
      <w:color w:val="0000FF"/>
      <w:u w:val="single"/>
    </w:rPr>
  </w:style>
  <w:style w:type="character" w:styleId="24">
    <w:name w:val="HTML Code"/>
    <w:basedOn w:val="17"/>
    <w:unhideWhenUsed/>
    <w:qFormat/>
    <w:uiPriority w:val="99"/>
    <w:rPr>
      <w:rFonts w:hint="default" w:ascii="Consolas" w:hAnsi="Consolas" w:eastAsia="Consolas" w:cs="Consolas"/>
      <w:color w:val="C7254E"/>
      <w:sz w:val="21"/>
      <w:szCs w:val="21"/>
      <w:shd w:val="clear" w:color="auto" w:fill="F9F2F4"/>
    </w:rPr>
  </w:style>
  <w:style w:type="character" w:styleId="25">
    <w:name w:val="annotation reference"/>
    <w:basedOn w:val="17"/>
    <w:unhideWhenUsed/>
    <w:qFormat/>
    <w:uiPriority w:val="99"/>
    <w:rPr>
      <w:sz w:val="21"/>
      <w:szCs w:val="21"/>
    </w:rPr>
  </w:style>
  <w:style w:type="character" w:styleId="26">
    <w:name w:val="HTML Cite"/>
    <w:basedOn w:val="17"/>
    <w:unhideWhenUsed/>
    <w:qFormat/>
    <w:uiPriority w:val="99"/>
  </w:style>
  <w:style w:type="character" w:styleId="27">
    <w:name w:val="HTML Keyboard"/>
    <w:basedOn w:val="17"/>
    <w:semiHidden/>
    <w:unhideWhenUsed/>
    <w:qFormat/>
    <w:uiPriority w:val="99"/>
    <w:rPr>
      <w:rFonts w:ascii="Consolas" w:hAnsi="Consolas" w:eastAsia="Consolas" w:cs="Consolas"/>
      <w:color w:val="FFFFFF"/>
      <w:sz w:val="21"/>
      <w:szCs w:val="21"/>
      <w:shd w:val="clear" w:color="auto" w:fill="333333"/>
    </w:rPr>
  </w:style>
  <w:style w:type="character" w:styleId="28">
    <w:name w:val="HTML Sample"/>
    <w:basedOn w:val="17"/>
    <w:semiHidden/>
    <w:unhideWhenUsed/>
    <w:qFormat/>
    <w:uiPriority w:val="99"/>
    <w:rPr>
      <w:rFonts w:hint="default" w:ascii="Consolas" w:hAnsi="Consolas" w:eastAsia="Consolas" w:cs="Consolas"/>
      <w:sz w:val="21"/>
      <w:szCs w:val="21"/>
    </w:rPr>
  </w:style>
  <w:style w:type="character" w:customStyle="1" w:styleId="29">
    <w:name w:val="页眉 Char"/>
    <w:basedOn w:val="17"/>
    <w:link w:val="10"/>
    <w:qFormat/>
    <w:uiPriority w:val="99"/>
    <w:rPr>
      <w:rFonts w:ascii="Times New Roman" w:hAnsi="Times New Roman" w:eastAsia="宋体" w:cs="Times New Roman"/>
      <w:sz w:val="18"/>
      <w:szCs w:val="18"/>
    </w:rPr>
  </w:style>
  <w:style w:type="character" w:customStyle="1" w:styleId="30">
    <w:name w:val="页脚 Char"/>
    <w:basedOn w:val="17"/>
    <w:link w:val="9"/>
    <w:qFormat/>
    <w:uiPriority w:val="99"/>
    <w:rPr>
      <w:rFonts w:ascii="Times New Roman" w:hAnsi="Times New Roman" w:eastAsia="宋体" w:cs="Times New Roman"/>
      <w:sz w:val="18"/>
      <w:szCs w:val="18"/>
    </w:rPr>
  </w:style>
  <w:style w:type="paragraph" w:customStyle="1" w:styleId="31">
    <w:name w:val="列出段落1"/>
    <w:basedOn w:val="1"/>
    <w:qFormat/>
    <w:uiPriority w:val="99"/>
    <w:pPr>
      <w:ind w:firstLine="420" w:firstLineChars="200"/>
    </w:pPr>
    <w:rPr>
      <w:szCs w:val="21"/>
    </w:rPr>
  </w:style>
  <w:style w:type="character" w:customStyle="1" w:styleId="32">
    <w:name w:val="批注框文本 Char"/>
    <w:basedOn w:val="17"/>
    <w:link w:val="8"/>
    <w:semiHidden/>
    <w:qFormat/>
    <w:uiPriority w:val="99"/>
    <w:rPr>
      <w:rFonts w:ascii="Times New Roman" w:hAnsi="Times New Roman" w:eastAsia="宋体" w:cs="Times New Roman"/>
      <w:sz w:val="18"/>
      <w:szCs w:val="18"/>
    </w:rPr>
  </w:style>
  <w:style w:type="character" w:customStyle="1" w:styleId="33">
    <w:name w:val="color:#000000"/>
    <w:basedOn w:val="17"/>
    <w:qFormat/>
    <w:uiPriority w:val="0"/>
  </w:style>
  <w:style w:type="character" w:customStyle="1" w:styleId="34">
    <w:name w:val="bold:true"/>
    <w:basedOn w:val="17"/>
    <w:qFormat/>
    <w:uiPriority w:val="0"/>
  </w:style>
  <w:style w:type="character" w:customStyle="1" w:styleId="35">
    <w:name w:val="author-p-70809232"/>
    <w:basedOn w:val="17"/>
    <w:qFormat/>
    <w:uiPriority w:val="0"/>
  </w:style>
  <w:style w:type="character" w:customStyle="1" w:styleId="36">
    <w:name w:val="font-family:仿宋"/>
    <w:basedOn w:val="17"/>
    <w:qFormat/>
    <w:uiPriority w:val="0"/>
  </w:style>
  <w:style w:type="character" w:customStyle="1" w:styleId="37">
    <w:name w:val="批注文字 Char"/>
    <w:basedOn w:val="17"/>
    <w:link w:val="6"/>
    <w:semiHidden/>
    <w:qFormat/>
    <w:uiPriority w:val="99"/>
    <w:rPr>
      <w:kern w:val="2"/>
      <w:sz w:val="21"/>
      <w:szCs w:val="24"/>
    </w:rPr>
  </w:style>
  <w:style w:type="character" w:customStyle="1" w:styleId="38">
    <w:name w:val="批注主题 Char"/>
    <w:basedOn w:val="37"/>
    <w:link w:val="14"/>
    <w:semiHidden/>
    <w:qFormat/>
    <w:uiPriority w:val="99"/>
    <w:rPr>
      <w:b/>
      <w:bCs/>
      <w:kern w:val="2"/>
      <w:sz w:val="21"/>
      <w:szCs w:val="24"/>
    </w:rPr>
  </w:style>
  <w:style w:type="character" w:customStyle="1" w:styleId="39">
    <w:name w:val="spa12"/>
    <w:basedOn w:val="17"/>
    <w:qFormat/>
    <w:uiPriority w:val="0"/>
  </w:style>
  <w:style w:type="character" w:customStyle="1" w:styleId="40">
    <w:name w:val="spa1"/>
    <w:basedOn w:val="17"/>
    <w:qFormat/>
    <w:uiPriority w:val="0"/>
  </w:style>
  <w:style w:type="character" w:customStyle="1" w:styleId="41">
    <w:name w:val="spa3"/>
    <w:basedOn w:val="17"/>
    <w:qFormat/>
    <w:uiPriority w:val="0"/>
  </w:style>
  <w:style w:type="character" w:customStyle="1" w:styleId="42">
    <w:name w:val="spa4"/>
    <w:basedOn w:val="17"/>
    <w:qFormat/>
    <w:uiPriority w:val="0"/>
  </w:style>
  <w:style w:type="paragraph" w:customStyle="1" w:styleId="43">
    <w:name w:val="列出段落2"/>
    <w:basedOn w:val="1"/>
    <w:qFormat/>
    <w:uiPriority w:val="34"/>
    <w:pPr>
      <w:ind w:firstLine="420" w:firstLineChars="200"/>
    </w:p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paragraph" w:styleId="45">
    <w:name w:val="List Paragraph"/>
    <w:basedOn w:val="1"/>
    <w:qFormat/>
    <w:uiPriority w:val="34"/>
    <w:pPr>
      <w:ind w:firstLine="420" w:firstLineChars="200"/>
    </w:pPr>
  </w:style>
  <w:style w:type="paragraph" w:customStyle="1" w:styleId="4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49">
    <w:name w:val="font11"/>
    <w:basedOn w:val="17"/>
    <w:qFormat/>
    <w:uiPriority w:val="0"/>
    <w:rPr>
      <w:rFonts w:hint="eastAsia" w:ascii="宋体" w:hAnsi="宋体" w:eastAsia="宋体" w:cs="宋体"/>
      <w:color w:val="000000"/>
      <w:sz w:val="22"/>
      <w:szCs w:val="22"/>
      <w:u w:val="none"/>
    </w:rPr>
  </w:style>
  <w:style w:type="table" w:customStyle="1" w:styleId="50">
    <w:name w:val="网格型1"/>
    <w:basedOn w:val="15"/>
    <w:qFormat/>
    <w:uiPriority w:val="39"/>
    <w:rPr>
      <w:rFonts w:ascii="Calibri" w:hAnsi="Calibri" w:cs="宋体"/>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1">
    <w:name w:val="bg1"/>
    <w:basedOn w:val="17"/>
    <w:qFormat/>
    <w:uiPriority w:val="0"/>
  </w:style>
  <w:style w:type="character" w:customStyle="1" w:styleId="52">
    <w:name w:val="bg11"/>
    <w:basedOn w:val="17"/>
    <w:qFormat/>
    <w:uiPriority w:val="0"/>
  </w:style>
  <w:style w:type="character" w:customStyle="1" w:styleId="53">
    <w:name w:val="bg12"/>
    <w:basedOn w:val="17"/>
    <w:qFormat/>
    <w:uiPriority w:val="0"/>
  </w:style>
  <w:style w:type="character" w:customStyle="1" w:styleId="54">
    <w:name w:val="bg13"/>
    <w:basedOn w:val="17"/>
    <w:qFormat/>
    <w:uiPriority w:val="0"/>
  </w:style>
  <w:style w:type="character" w:customStyle="1" w:styleId="55">
    <w:name w:val="bg14"/>
    <w:basedOn w:val="17"/>
    <w:qFormat/>
    <w:uiPriority w:val="0"/>
  </w:style>
  <w:style w:type="character" w:customStyle="1" w:styleId="56">
    <w:name w:val="bg15"/>
    <w:basedOn w:val="17"/>
    <w:qFormat/>
    <w:uiPriority w:val="0"/>
  </w:style>
  <w:style w:type="character" w:customStyle="1" w:styleId="57">
    <w:name w:val="bg3"/>
    <w:basedOn w:val="17"/>
    <w:qFormat/>
    <w:uiPriority w:val="0"/>
  </w:style>
  <w:style w:type="character" w:customStyle="1" w:styleId="58">
    <w:name w:val="bg31"/>
    <w:basedOn w:val="17"/>
    <w:qFormat/>
    <w:uiPriority w:val="0"/>
  </w:style>
  <w:style w:type="character" w:customStyle="1" w:styleId="59">
    <w:name w:val="bg32"/>
    <w:basedOn w:val="17"/>
    <w:qFormat/>
    <w:uiPriority w:val="0"/>
  </w:style>
  <w:style w:type="character" w:customStyle="1" w:styleId="60">
    <w:name w:val="bg33"/>
    <w:basedOn w:val="17"/>
    <w:qFormat/>
    <w:uiPriority w:val="0"/>
  </w:style>
  <w:style w:type="character" w:customStyle="1" w:styleId="61">
    <w:name w:val="bg34"/>
    <w:basedOn w:val="17"/>
    <w:qFormat/>
    <w:uiPriority w:val="0"/>
  </w:style>
  <w:style w:type="character" w:customStyle="1" w:styleId="62">
    <w:name w:val="bg6"/>
    <w:basedOn w:val="17"/>
    <w:qFormat/>
    <w:uiPriority w:val="0"/>
  </w:style>
  <w:style w:type="character" w:customStyle="1" w:styleId="63">
    <w:name w:val="bg61"/>
    <w:basedOn w:val="17"/>
    <w:qFormat/>
    <w:uiPriority w:val="0"/>
  </w:style>
  <w:style w:type="character" w:customStyle="1" w:styleId="64">
    <w:name w:val="bg2"/>
    <w:basedOn w:val="17"/>
    <w:qFormat/>
    <w:uiPriority w:val="0"/>
  </w:style>
  <w:style w:type="character" w:customStyle="1" w:styleId="65">
    <w:name w:val="bg21"/>
    <w:basedOn w:val="17"/>
    <w:qFormat/>
    <w:uiPriority w:val="0"/>
  </w:style>
  <w:style w:type="character" w:customStyle="1" w:styleId="66">
    <w:name w:val="bg22"/>
    <w:basedOn w:val="17"/>
    <w:qFormat/>
    <w:uiPriority w:val="0"/>
  </w:style>
  <w:style w:type="character" w:customStyle="1" w:styleId="67">
    <w:name w:val="bg23"/>
    <w:basedOn w:val="17"/>
    <w:qFormat/>
    <w:uiPriority w:val="0"/>
  </w:style>
  <w:style w:type="character" w:customStyle="1" w:styleId="68">
    <w:name w:val="bg24"/>
    <w:basedOn w:val="17"/>
    <w:qFormat/>
    <w:uiPriority w:val="0"/>
  </w:style>
  <w:style w:type="character" w:customStyle="1" w:styleId="69">
    <w:name w:val="bg25"/>
    <w:basedOn w:val="17"/>
    <w:qFormat/>
    <w:uiPriority w:val="0"/>
  </w:style>
  <w:style w:type="character" w:customStyle="1" w:styleId="70">
    <w:name w:val="bg4"/>
    <w:basedOn w:val="17"/>
    <w:qFormat/>
    <w:uiPriority w:val="0"/>
  </w:style>
  <w:style w:type="character" w:customStyle="1" w:styleId="71">
    <w:name w:val="bg41"/>
    <w:basedOn w:val="17"/>
    <w:qFormat/>
    <w:uiPriority w:val="0"/>
  </w:style>
  <w:style w:type="character" w:customStyle="1" w:styleId="72">
    <w:name w:val="bg42"/>
    <w:basedOn w:val="17"/>
    <w:qFormat/>
    <w:uiPriority w:val="0"/>
  </w:style>
  <w:style w:type="character" w:customStyle="1" w:styleId="73">
    <w:name w:val="bg5"/>
    <w:basedOn w:val="17"/>
    <w:qFormat/>
    <w:uiPriority w:val="0"/>
  </w:style>
  <w:style w:type="character" w:customStyle="1" w:styleId="74">
    <w:name w:val="bg51"/>
    <w:basedOn w:val="17"/>
    <w:qFormat/>
    <w:uiPriority w:val="0"/>
  </w:style>
  <w:style w:type="character" w:customStyle="1" w:styleId="75">
    <w:name w:val="bg52"/>
    <w:basedOn w:val="17"/>
    <w:qFormat/>
    <w:uiPriority w:val="0"/>
  </w:style>
  <w:style w:type="character" w:customStyle="1" w:styleId="76">
    <w:name w:val="padding"/>
    <w:basedOn w:val="17"/>
    <w:qFormat/>
    <w:uiPriority w:val="0"/>
  </w:style>
  <w:style w:type="character" w:customStyle="1" w:styleId="77">
    <w:name w:val="padding1"/>
    <w:basedOn w:val="17"/>
    <w:qFormat/>
    <w:uiPriority w:val="0"/>
  </w:style>
  <w:style w:type="character" w:customStyle="1" w:styleId="78">
    <w:name w:val="right"/>
    <w:basedOn w:val="17"/>
    <w:qFormat/>
    <w:uiPriority w:val="0"/>
  </w:style>
  <w:style w:type="character" w:customStyle="1" w:styleId="79">
    <w:name w:val="m111"/>
    <w:basedOn w:val="17"/>
    <w:qFormat/>
    <w:uiPriority w:val="0"/>
  </w:style>
  <w:style w:type="character" w:customStyle="1" w:styleId="80">
    <w:name w:val="jedateymchok"/>
    <w:basedOn w:val="17"/>
    <w:qFormat/>
    <w:uiPriority w:val="0"/>
    <w:rPr>
      <w:color w:val="FFFFFF"/>
      <w:sz w:val="18"/>
      <w:szCs w:val="18"/>
      <w:shd w:val="clear" w:color="auto" w:fill="00A1CB"/>
    </w:rPr>
  </w:style>
  <w:style w:type="character" w:customStyle="1" w:styleId="81">
    <w:name w:val="zbxxd"/>
    <w:basedOn w:val="17"/>
    <w:qFormat/>
    <w:uiPriority w:val="0"/>
  </w:style>
  <w:style w:type="character" w:customStyle="1" w:styleId="82">
    <w:name w:val="jedateymchri"/>
    <w:basedOn w:val="17"/>
    <w:qFormat/>
    <w:uiPriority w:val="0"/>
    <w:rPr>
      <w:color w:val="1F547E"/>
      <w:sz w:val="24"/>
      <w:szCs w:val="24"/>
      <w:shd w:val="clear" w:color="auto" w:fill="ECF4FB"/>
    </w:rPr>
  </w:style>
  <w:style w:type="character" w:customStyle="1" w:styleId="83">
    <w:name w:val="jedateymchle"/>
    <w:basedOn w:val="17"/>
    <w:qFormat/>
    <w:uiPriority w:val="0"/>
    <w:rPr>
      <w:color w:val="1F547E"/>
      <w:sz w:val="24"/>
      <w:szCs w:val="24"/>
      <w:shd w:val="clear" w:color="auto" w:fill="ECF4FB"/>
    </w:rPr>
  </w:style>
  <w:style w:type="character" w:customStyle="1" w:styleId="84">
    <w:name w:val="a2"/>
    <w:basedOn w:val="17"/>
    <w:qFormat/>
    <w:uiPriority w:val="0"/>
  </w:style>
  <w:style w:type="character" w:customStyle="1" w:styleId="85">
    <w:name w:val="hover39"/>
    <w:basedOn w:val="17"/>
    <w:qFormat/>
    <w:uiPriority w:val="0"/>
    <w:rPr>
      <w:b/>
    </w:rPr>
  </w:style>
  <w:style w:type="character" w:customStyle="1" w:styleId="86">
    <w:name w:val="zbxxg"/>
    <w:basedOn w:val="17"/>
    <w:qFormat/>
    <w:uiPriority w:val="0"/>
  </w:style>
  <w:style w:type="character" w:customStyle="1" w:styleId="87">
    <w:name w:val="zbxxcc"/>
    <w:basedOn w:val="17"/>
    <w:qFormat/>
    <w:uiPriority w:val="0"/>
  </w:style>
  <w:style w:type="character" w:customStyle="1" w:styleId="88">
    <w:name w:val="zbxxc"/>
    <w:basedOn w:val="17"/>
    <w:qFormat/>
    <w:uiPriority w:val="0"/>
  </w:style>
  <w:style w:type="character" w:customStyle="1" w:styleId="89">
    <w:name w:val="nth-child(3)"/>
    <w:basedOn w:val="17"/>
    <w:qFormat/>
    <w:uiPriority w:val="0"/>
  </w:style>
  <w:style w:type="character" w:customStyle="1" w:styleId="90">
    <w:name w:val="zbxxb"/>
    <w:basedOn w:val="17"/>
    <w:qFormat/>
    <w:uiPriority w:val="0"/>
  </w:style>
  <w:style w:type="character" w:customStyle="1" w:styleId="91">
    <w:name w:val="a3"/>
    <w:basedOn w:val="17"/>
    <w:qFormat/>
    <w:uiPriority w:val="0"/>
  </w:style>
  <w:style w:type="character" w:customStyle="1" w:styleId="92">
    <w:name w:val="nth-child(2)"/>
    <w:basedOn w:val="17"/>
    <w:qFormat/>
    <w:uiPriority w:val="0"/>
  </w:style>
  <w:style w:type="character" w:customStyle="1" w:styleId="93">
    <w:name w:val="m4"/>
    <w:basedOn w:val="17"/>
    <w:qFormat/>
    <w:uiPriority w:val="0"/>
  </w:style>
  <w:style w:type="character" w:customStyle="1" w:styleId="94">
    <w:name w:val="m6"/>
    <w:basedOn w:val="17"/>
    <w:qFormat/>
    <w:uiPriority w:val="0"/>
  </w:style>
  <w:style w:type="character" w:customStyle="1" w:styleId="95">
    <w:name w:val="m61"/>
    <w:basedOn w:val="17"/>
    <w:qFormat/>
    <w:uiPriority w:val="0"/>
  </w:style>
  <w:style w:type="character" w:customStyle="1" w:styleId="96">
    <w:name w:val="m62"/>
    <w:basedOn w:val="17"/>
    <w:qFormat/>
    <w:uiPriority w:val="0"/>
  </w:style>
  <w:style w:type="character" w:customStyle="1" w:styleId="97">
    <w:name w:val="m63"/>
    <w:basedOn w:val="17"/>
    <w:qFormat/>
    <w:uiPriority w:val="0"/>
  </w:style>
  <w:style w:type="character" w:customStyle="1" w:styleId="98">
    <w:name w:val="m5"/>
    <w:basedOn w:val="17"/>
    <w:qFormat/>
    <w:uiPriority w:val="0"/>
  </w:style>
  <w:style w:type="character" w:customStyle="1" w:styleId="99">
    <w:name w:val="m51"/>
    <w:basedOn w:val="17"/>
    <w:qFormat/>
    <w:uiPriority w:val="0"/>
  </w:style>
  <w:style w:type="character" w:customStyle="1" w:styleId="100">
    <w:name w:val="m52"/>
    <w:basedOn w:val="17"/>
    <w:qFormat/>
    <w:uiPriority w:val="0"/>
  </w:style>
  <w:style w:type="character" w:customStyle="1" w:styleId="101">
    <w:name w:val="m53"/>
    <w:basedOn w:val="17"/>
    <w:qFormat/>
    <w:uiPriority w:val="0"/>
  </w:style>
  <w:style w:type="character" w:customStyle="1" w:styleId="102">
    <w:name w:val="m54"/>
    <w:basedOn w:val="17"/>
    <w:qFormat/>
    <w:uiPriority w:val="0"/>
  </w:style>
  <w:style w:type="character" w:customStyle="1" w:styleId="103">
    <w:name w:val="m55"/>
    <w:basedOn w:val="17"/>
    <w:qFormat/>
    <w:uiPriority w:val="0"/>
  </w:style>
  <w:style w:type="character" w:customStyle="1" w:styleId="104">
    <w:name w:val="m56"/>
    <w:basedOn w:val="17"/>
    <w:qFormat/>
    <w:uiPriority w:val="0"/>
  </w:style>
  <w:style w:type="character" w:customStyle="1" w:styleId="105">
    <w:name w:val="m7"/>
    <w:basedOn w:val="17"/>
    <w:qFormat/>
    <w:uiPriority w:val="0"/>
  </w:style>
  <w:style w:type="character" w:customStyle="1" w:styleId="106">
    <w:name w:val="m71"/>
    <w:basedOn w:val="17"/>
    <w:qFormat/>
    <w:uiPriority w:val="0"/>
  </w:style>
  <w:style w:type="character" w:customStyle="1" w:styleId="107">
    <w:name w:val="m72"/>
    <w:basedOn w:val="17"/>
    <w:qFormat/>
    <w:uiPriority w:val="0"/>
  </w:style>
  <w:style w:type="character" w:customStyle="1" w:styleId="108">
    <w:name w:val="m8"/>
    <w:basedOn w:val="17"/>
    <w:qFormat/>
    <w:uiPriority w:val="0"/>
  </w:style>
  <w:style w:type="character" w:customStyle="1" w:styleId="109">
    <w:name w:val="m81"/>
    <w:basedOn w:val="17"/>
    <w:qFormat/>
    <w:uiPriority w:val="0"/>
  </w:style>
  <w:style w:type="character" w:customStyle="1" w:styleId="110">
    <w:name w:val="m82"/>
    <w:basedOn w:val="17"/>
    <w:qFormat/>
    <w:uiPriority w:val="0"/>
  </w:style>
  <w:style w:type="character" w:customStyle="1" w:styleId="111">
    <w:name w:val="m1"/>
    <w:basedOn w:val="17"/>
    <w:qFormat/>
    <w:uiPriority w:val="0"/>
  </w:style>
  <w:style w:type="character" w:customStyle="1" w:styleId="112">
    <w:name w:val="m11"/>
    <w:basedOn w:val="17"/>
    <w:qFormat/>
    <w:uiPriority w:val="0"/>
  </w:style>
  <w:style w:type="character" w:customStyle="1" w:styleId="113">
    <w:name w:val="m12"/>
    <w:basedOn w:val="17"/>
    <w:qFormat/>
    <w:uiPriority w:val="0"/>
  </w:style>
  <w:style w:type="character" w:customStyle="1" w:styleId="114">
    <w:name w:val="m13"/>
    <w:basedOn w:val="17"/>
    <w:qFormat/>
    <w:uiPriority w:val="0"/>
  </w:style>
  <w:style w:type="character" w:customStyle="1" w:styleId="115">
    <w:name w:val="m14"/>
    <w:basedOn w:val="17"/>
    <w:qFormat/>
    <w:uiPriority w:val="0"/>
  </w:style>
  <w:style w:type="character" w:customStyle="1" w:styleId="116">
    <w:name w:val="m15"/>
    <w:basedOn w:val="17"/>
    <w:qFormat/>
    <w:uiPriority w:val="0"/>
  </w:style>
  <w:style w:type="character" w:customStyle="1" w:styleId="117">
    <w:name w:val="m16"/>
    <w:basedOn w:val="17"/>
    <w:qFormat/>
    <w:uiPriority w:val="0"/>
  </w:style>
  <w:style w:type="character" w:customStyle="1" w:styleId="118">
    <w:name w:val="m2"/>
    <w:basedOn w:val="17"/>
    <w:qFormat/>
    <w:uiPriority w:val="0"/>
  </w:style>
  <w:style w:type="character" w:customStyle="1" w:styleId="119">
    <w:name w:val="m21"/>
    <w:basedOn w:val="17"/>
    <w:qFormat/>
    <w:uiPriority w:val="0"/>
  </w:style>
  <w:style w:type="character" w:customStyle="1" w:styleId="120">
    <w:name w:val="m22"/>
    <w:basedOn w:val="17"/>
    <w:qFormat/>
    <w:uiPriority w:val="0"/>
  </w:style>
  <w:style w:type="character" w:customStyle="1" w:styleId="121">
    <w:name w:val="m23"/>
    <w:basedOn w:val="17"/>
    <w:qFormat/>
    <w:uiPriority w:val="0"/>
  </w:style>
  <w:style w:type="character" w:customStyle="1" w:styleId="122">
    <w:name w:val="m24"/>
    <w:basedOn w:val="17"/>
    <w:qFormat/>
    <w:uiPriority w:val="0"/>
  </w:style>
  <w:style w:type="character" w:customStyle="1" w:styleId="123">
    <w:name w:val="m25"/>
    <w:basedOn w:val="17"/>
    <w:qFormat/>
    <w:uiPriority w:val="0"/>
  </w:style>
  <w:style w:type="character" w:customStyle="1" w:styleId="124">
    <w:name w:val="m26"/>
    <w:basedOn w:val="17"/>
    <w:qFormat/>
    <w:uiPriority w:val="0"/>
  </w:style>
  <w:style w:type="character" w:customStyle="1" w:styleId="125">
    <w:name w:val="m3"/>
    <w:basedOn w:val="17"/>
    <w:qFormat/>
    <w:uiPriority w:val="0"/>
  </w:style>
  <w:style w:type="character" w:customStyle="1" w:styleId="126">
    <w:name w:val="m31"/>
    <w:basedOn w:val="17"/>
    <w:qFormat/>
    <w:uiPriority w:val="0"/>
  </w:style>
  <w:style w:type="character" w:customStyle="1" w:styleId="127">
    <w:name w:val="m32"/>
    <w:basedOn w:val="17"/>
    <w:qFormat/>
    <w:uiPriority w:val="0"/>
  </w:style>
  <w:style w:type="character" w:customStyle="1" w:styleId="128">
    <w:name w:val="m33"/>
    <w:basedOn w:val="17"/>
    <w:qFormat/>
    <w:uiPriority w:val="0"/>
  </w:style>
  <w:style w:type="character" w:customStyle="1" w:styleId="129">
    <w:name w:val="m34"/>
    <w:basedOn w:val="17"/>
    <w:qFormat/>
    <w:uiPriority w:val="0"/>
  </w:style>
  <w:style w:type="character" w:customStyle="1" w:styleId="130">
    <w:name w:val="m35"/>
    <w:basedOn w:val="17"/>
    <w:qFormat/>
    <w:uiPriority w:val="0"/>
  </w:style>
  <w:style w:type="character" w:customStyle="1" w:styleId="131">
    <w:name w:val="m36"/>
    <w:basedOn w:val="17"/>
    <w:qFormat/>
    <w:uiPriority w:val="0"/>
  </w:style>
  <w:style w:type="character" w:customStyle="1" w:styleId="132">
    <w:name w:val="m9"/>
    <w:basedOn w:val="17"/>
    <w:qFormat/>
    <w:uiPriority w:val="0"/>
  </w:style>
  <w:style w:type="character" w:customStyle="1" w:styleId="133">
    <w:name w:val="m91"/>
    <w:basedOn w:val="17"/>
    <w:qFormat/>
    <w:uiPriority w:val="0"/>
  </w:style>
  <w:style w:type="character" w:customStyle="1" w:styleId="134">
    <w:name w:val="m92"/>
    <w:basedOn w:val="17"/>
    <w:qFormat/>
    <w:uiPriority w:val="0"/>
  </w:style>
  <w:style w:type="character" w:customStyle="1" w:styleId="135">
    <w:name w:val="m93"/>
    <w:basedOn w:val="17"/>
    <w:qFormat/>
    <w:uiPriority w:val="0"/>
  </w:style>
  <w:style w:type="character" w:customStyle="1" w:styleId="136">
    <w:name w:val="m94"/>
    <w:basedOn w:val="17"/>
    <w:qFormat/>
    <w:uiPriority w:val="0"/>
  </w:style>
  <w:style w:type="character" w:customStyle="1" w:styleId="137">
    <w:name w:val="m95"/>
    <w:basedOn w:val="17"/>
    <w:qFormat/>
    <w:uiPriority w:val="0"/>
  </w:style>
  <w:style w:type="character" w:customStyle="1" w:styleId="138">
    <w:name w:val="m10"/>
    <w:basedOn w:val="17"/>
    <w:qFormat/>
    <w:uiPriority w:val="0"/>
  </w:style>
  <w:style w:type="character" w:customStyle="1" w:styleId="139">
    <w:name w:val="m101"/>
    <w:basedOn w:val="17"/>
    <w:qFormat/>
    <w:uiPriority w:val="0"/>
  </w:style>
  <w:style w:type="character" w:customStyle="1" w:styleId="140">
    <w:name w:val="m102"/>
    <w:basedOn w:val="17"/>
    <w:qFormat/>
    <w:uiPriority w:val="0"/>
  </w:style>
  <w:style w:type="character" w:customStyle="1" w:styleId="141">
    <w:name w:val="bg7"/>
    <w:basedOn w:val="17"/>
    <w:qFormat/>
    <w:uiPriority w:val="0"/>
  </w:style>
  <w:style w:type="character" w:customStyle="1" w:styleId="142">
    <w:name w:val="long"/>
    <w:basedOn w:val="17"/>
    <w:qFormat/>
    <w:uiPriority w:val="0"/>
  </w:style>
  <w:style w:type="character" w:customStyle="1" w:styleId="143">
    <w:name w:val="long1"/>
    <w:basedOn w:val="17"/>
    <w:qFormat/>
    <w:uiPriority w:val="0"/>
  </w:style>
  <w:style w:type="character" w:customStyle="1" w:styleId="144">
    <w:name w:val="long2"/>
    <w:basedOn w:val="17"/>
    <w:qFormat/>
    <w:uiPriority w:val="0"/>
  </w:style>
  <w:style w:type="character" w:customStyle="1" w:styleId="145">
    <w:name w:val="long3"/>
    <w:basedOn w:val="17"/>
    <w:qFormat/>
    <w:uiPriority w:val="0"/>
  </w:style>
  <w:style w:type="character" w:customStyle="1" w:styleId="146">
    <w:name w:val="long4"/>
    <w:basedOn w:val="17"/>
    <w:qFormat/>
    <w:uiPriority w:val="0"/>
  </w:style>
  <w:style w:type="character" w:customStyle="1" w:styleId="147">
    <w:name w:val="short2"/>
    <w:basedOn w:val="17"/>
    <w:qFormat/>
    <w:uiPriority w:val="0"/>
  </w:style>
  <w:style w:type="character" w:customStyle="1" w:styleId="148">
    <w:name w:val="short3"/>
    <w:basedOn w:val="17"/>
    <w:qFormat/>
    <w:uiPriority w:val="0"/>
  </w:style>
  <w:style w:type="character" w:customStyle="1" w:styleId="149">
    <w:name w:val="short4"/>
    <w:basedOn w:val="17"/>
    <w:qFormat/>
    <w:uiPriority w:val="0"/>
  </w:style>
  <w:style w:type="character" w:customStyle="1" w:styleId="150">
    <w:name w:val="short5"/>
    <w:basedOn w:val="17"/>
    <w:qFormat/>
    <w:uiPriority w:val="0"/>
  </w:style>
  <w:style w:type="character" w:customStyle="1" w:styleId="151">
    <w:name w:val="short6"/>
    <w:basedOn w:val="17"/>
    <w:qFormat/>
    <w:uiPriority w:val="0"/>
  </w:style>
  <w:style w:type="character" w:customStyle="1" w:styleId="152">
    <w:name w:val="short7"/>
    <w:basedOn w:val="17"/>
    <w:qFormat/>
    <w:uiPriority w:val="0"/>
  </w:style>
  <w:style w:type="character" w:customStyle="1" w:styleId="153">
    <w:name w:val="g"/>
    <w:basedOn w:val="17"/>
    <w:qFormat/>
    <w:uiPriority w:val="0"/>
  </w:style>
  <w:style w:type="character" w:customStyle="1" w:styleId="154">
    <w:name w:val="g1"/>
    <w:basedOn w:val="17"/>
    <w:qFormat/>
    <w:uiPriority w:val="0"/>
  </w:style>
  <w:style w:type="character" w:customStyle="1" w:styleId="155">
    <w:name w:val="g2"/>
    <w:basedOn w:val="17"/>
    <w:qFormat/>
    <w:uiPriority w:val="0"/>
  </w:style>
  <w:style w:type="character" w:customStyle="1" w:styleId="156">
    <w:name w:val="g3"/>
    <w:basedOn w:val="17"/>
    <w:qFormat/>
    <w:uiPriority w:val="0"/>
  </w:style>
  <w:style w:type="character" w:customStyle="1" w:styleId="157">
    <w:name w:val="g4"/>
    <w:basedOn w:val="17"/>
    <w:qFormat/>
    <w:uiPriority w:val="0"/>
  </w:style>
  <w:style w:type="character" w:customStyle="1" w:styleId="158">
    <w:name w:val="g5"/>
    <w:basedOn w:val="17"/>
    <w:qFormat/>
    <w:uiPriority w:val="0"/>
  </w:style>
  <w:style w:type="character" w:customStyle="1" w:styleId="159">
    <w:name w:val="d"/>
    <w:basedOn w:val="17"/>
    <w:qFormat/>
    <w:uiPriority w:val="0"/>
  </w:style>
  <w:style w:type="character" w:customStyle="1" w:styleId="160">
    <w:name w:val="d1"/>
    <w:basedOn w:val="17"/>
    <w:qFormat/>
    <w:uiPriority w:val="0"/>
  </w:style>
  <w:style w:type="character" w:customStyle="1" w:styleId="161">
    <w:name w:val="d2"/>
    <w:basedOn w:val="17"/>
    <w:qFormat/>
    <w:uiPriority w:val="0"/>
  </w:style>
  <w:style w:type="character" w:customStyle="1" w:styleId="162">
    <w:name w:val="d3"/>
    <w:basedOn w:val="17"/>
    <w:qFormat/>
    <w:uiPriority w:val="0"/>
  </w:style>
  <w:style w:type="character" w:customStyle="1" w:styleId="163">
    <w:name w:val="d4"/>
    <w:basedOn w:val="17"/>
    <w:qFormat/>
    <w:uiPriority w:val="0"/>
  </w:style>
  <w:style w:type="character" w:customStyle="1" w:styleId="164">
    <w:name w:val="d5"/>
    <w:basedOn w:val="17"/>
    <w:qFormat/>
    <w:uiPriority w:val="0"/>
  </w:style>
  <w:style w:type="character" w:customStyle="1" w:styleId="165">
    <w:name w:val="cc"/>
    <w:basedOn w:val="17"/>
    <w:qFormat/>
    <w:uiPriority w:val="0"/>
  </w:style>
  <w:style w:type="character" w:customStyle="1" w:styleId="166">
    <w:name w:val="cc1"/>
    <w:basedOn w:val="17"/>
    <w:qFormat/>
    <w:uiPriority w:val="0"/>
  </w:style>
  <w:style w:type="character" w:customStyle="1" w:styleId="167">
    <w:name w:val="cc2"/>
    <w:basedOn w:val="17"/>
    <w:qFormat/>
    <w:uiPriority w:val="0"/>
  </w:style>
  <w:style w:type="character" w:customStyle="1" w:styleId="168">
    <w:name w:val="cc3"/>
    <w:basedOn w:val="17"/>
    <w:qFormat/>
    <w:uiPriority w:val="0"/>
  </w:style>
  <w:style w:type="character" w:customStyle="1" w:styleId="169">
    <w:name w:val="cc4"/>
    <w:basedOn w:val="17"/>
    <w:qFormat/>
    <w:uiPriority w:val="0"/>
  </w:style>
  <w:style w:type="character" w:customStyle="1" w:styleId="170">
    <w:name w:val="cc5"/>
    <w:basedOn w:val="17"/>
    <w:qFormat/>
    <w:uiPriority w:val="0"/>
  </w:style>
  <w:style w:type="character" w:customStyle="1" w:styleId="171">
    <w:name w:val="c"/>
    <w:basedOn w:val="17"/>
    <w:qFormat/>
    <w:uiPriority w:val="0"/>
  </w:style>
  <w:style w:type="character" w:customStyle="1" w:styleId="172">
    <w:name w:val="c1"/>
    <w:basedOn w:val="17"/>
    <w:qFormat/>
    <w:uiPriority w:val="0"/>
  </w:style>
  <w:style w:type="character" w:customStyle="1" w:styleId="173">
    <w:name w:val="c2"/>
    <w:basedOn w:val="17"/>
    <w:qFormat/>
    <w:uiPriority w:val="0"/>
  </w:style>
  <w:style w:type="character" w:customStyle="1" w:styleId="174">
    <w:name w:val="c3"/>
    <w:basedOn w:val="17"/>
    <w:qFormat/>
    <w:uiPriority w:val="0"/>
  </w:style>
  <w:style w:type="character" w:customStyle="1" w:styleId="175">
    <w:name w:val="c4"/>
    <w:basedOn w:val="17"/>
    <w:qFormat/>
    <w:uiPriority w:val="0"/>
  </w:style>
  <w:style w:type="character" w:customStyle="1" w:styleId="176">
    <w:name w:val="c5"/>
    <w:basedOn w:val="17"/>
    <w:qFormat/>
    <w:uiPriority w:val="0"/>
  </w:style>
  <w:style w:type="character" w:customStyle="1" w:styleId="177">
    <w:name w:val="b"/>
    <w:basedOn w:val="17"/>
    <w:qFormat/>
    <w:uiPriority w:val="0"/>
  </w:style>
  <w:style w:type="character" w:customStyle="1" w:styleId="178">
    <w:name w:val="b1"/>
    <w:basedOn w:val="17"/>
    <w:qFormat/>
    <w:uiPriority w:val="0"/>
  </w:style>
  <w:style w:type="character" w:customStyle="1" w:styleId="179">
    <w:name w:val="b2"/>
    <w:basedOn w:val="17"/>
    <w:qFormat/>
    <w:uiPriority w:val="0"/>
  </w:style>
  <w:style w:type="character" w:customStyle="1" w:styleId="180">
    <w:name w:val="b3"/>
    <w:basedOn w:val="17"/>
    <w:qFormat/>
    <w:uiPriority w:val="0"/>
  </w:style>
  <w:style w:type="character" w:customStyle="1" w:styleId="181">
    <w:name w:val="b4"/>
    <w:basedOn w:val="17"/>
    <w:qFormat/>
    <w:uiPriority w:val="0"/>
  </w:style>
  <w:style w:type="character" w:customStyle="1" w:styleId="182">
    <w:name w:val="b5"/>
    <w:basedOn w:val="17"/>
    <w:qFormat/>
    <w:uiPriority w:val="0"/>
  </w:style>
  <w:style w:type="character" w:customStyle="1" w:styleId="183">
    <w:name w:val="z"/>
    <w:basedOn w:val="17"/>
    <w:qFormat/>
    <w:uiPriority w:val="0"/>
  </w:style>
  <w:style w:type="character" w:customStyle="1" w:styleId="184">
    <w:name w:val="z1"/>
    <w:basedOn w:val="17"/>
    <w:qFormat/>
    <w:uiPriority w:val="0"/>
  </w:style>
  <w:style w:type="character" w:customStyle="1" w:styleId="185">
    <w:name w:val="z2"/>
    <w:basedOn w:val="17"/>
    <w:qFormat/>
    <w:uiPriority w:val="0"/>
  </w:style>
  <w:style w:type="character" w:customStyle="1" w:styleId="186">
    <w:name w:val="m0"/>
    <w:basedOn w:val="17"/>
    <w:qFormat/>
    <w:uiPriority w:val="0"/>
  </w:style>
  <w:style w:type="character" w:customStyle="1" w:styleId="187">
    <w:name w:val="m01"/>
    <w:basedOn w:val="17"/>
    <w:qFormat/>
    <w:uiPriority w:val="0"/>
  </w:style>
  <w:style w:type="character" w:customStyle="1" w:styleId="188">
    <w:name w:val="m02"/>
    <w:basedOn w:val="17"/>
    <w:qFormat/>
    <w:uiPriority w:val="0"/>
  </w:style>
  <w:style w:type="character" w:customStyle="1" w:styleId="189">
    <w:name w:val="e"/>
    <w:basedOn w:val="17"/>
    <w:qFormat/>
    <w:uiPriority w:val="0"/>
  </w:style>
  <w:style w:type="character" w:customStyle="1" w:styleId="190">
    <w:name w:val="e1"/>
    <w:basedOn w:val="17"/>
    <w:qFormat/>
    <w:uiPriority w:val="0"/>
  </w:style>
  <w:style w:type="character" w:customStyle="1" w:styleId="191">
    <w:name w:val="e2"/>
    <w:basedOn w:val="17"/>
    <w:qFormat/>
    <w:uiPriority w:val="0"/>
  </w:style>
  <w:style w:type="character" w:customStyle="1" w:styleId="192">
    <w:name w:val="m131"/>
    <w:basedOn w:val="17"/>
    <w:qFormat/>
    <w:uiPriority w:val="0"/>
  </w:style>
  <w:style w:type="character" w:customStyle="1" w:styleId="193">
    <w:name w:val="m132"/>
    <w:basedOn w:val="17"/>
    <w:qFormat/>
    <w:uiPriority w:val="0"/>
  </w:style>
  <w:style w:type="character" w:customStyle="1" w:styleId="194">
    <w:name w:val="m133"/>
    <w:basedOn w:val="17"/>
    <w:qFormat/>
    <w:uiPriority w:val="0"/>
  </w:style>
  <w:style w:type="character" w:customStyle="1" w:styleId="195">
    <w:name w:val="m151"/>
    <w:basedOn w:val="17"/>
    <w:qFormat/>
    <w:uiPriority w:val="0"/>
  </w:style>
  <w:style w:type="character" w:customStyle="1" w:styleId="196">
    <w:name w:val="m152"/>
    <w:basedOn w:val="17"/>
    <w:qFormat/>
    <w:uiPriority w:val="0"/>
  </w:style>
  <w:style w:type="character" w:customStyle="1" w:styleId="197">
    <w:name w:val="m153"/>
    <w:basedOn w:val="17"/>
    <w:qFormat/>
    <w:uiPriority w:val="0"/>
  </w:style>
  <w:style w:type="character" w:customStyle="1" w:styleId="198">
    <w:name w:val="m17"/>
    <w:basedOn w:val="17"/>
    <w:qFormat/>
    <w:uiPriority w:val="0"/>
  </w:style>
  <w:style w:type="character" w:customStyle="1" w:styleId="199">
    <w:name w:val="m171"/>
    <w:basedOn w:val="17"/>
    <w:qFormat/>
    <w:uiPriority w:val="0"/>
  </w:style>
  <w:style w:type="character" w:customStyle="1" w:styleId="200">
    <w:name w:val="m172"/>
    <w:basedOn w:val="17"/>
    <w:qFormat/>
    <w:uiPriority w:val="0"/>
  </w:style>
  <w:style w:type="character" w:customStyle="1" w:styleId="201">
    <w:name w:val="m19"/>
    <w:basedOn w:val="17"/>
    <w:qFormat/>
    <w:uiPriority w:val="0"/>
  </w:style>
  <w:style w:type="character" w:customStyle="1" w:styleId="202">
    <w:name w:val="m191"/>
    <w:basedOn w:val="17"/>
    <w:qFormat/>
    <w:uiPriority w:val="0"/>
  </w:style>
  <w:style w:type="character" w:customStyle="1" w:styleId="203">
    <w:name w:val="m192"/>
    <w:basedOn w:val="17"/>
    <w:qFormat/>
    <w:uiPriority w:val="0"/>
  </w:style>
  <w:style w:type="character" w:customStyle="1" w:styleId="204">
    <w:name w:val="m20"/>
    <w:basedOn w:val="17"/>
    <w:qFormat/>
    <w:uiPriority w:val="0"/>
  </w:style>
  <w:style w:type="character" w:customStyle="1" w:styleId="205">
    <w:name w:val="m201"/>
    <w:basedOn w:val="17"/>
    <w:qFormat/>
    <w:uiPriority w:val="0"/>
  </w:style>
  <w:style w:type="character" w:customStyle="1" w:styleId="206">
    <w:name w:val="m202"/>
    <w:basedOn w:val="17"/>
    <w:qFormat/>
    <w:uiPriority w:val="0"/>
  </w:style>
  <w:style w:type="character" w:customStyle="1" w:styleId="207">
    <w:name w:val="m341"/>
    <w:basedOn w:val="17"/>
    <w:qFormat/>
    <w:uiPriority w:val="0"/>
  </w:style>
  <w:style w:type="character" w:customStyle="1" w:styleId="208">
    <w:name w:val="m342"/>
    <w:basedOn w:val="17"/>
    <w:qFormat/>
    <w:uiPriority w:val="0"/>
  </w:style>
  <w:style w:type="character" w:customStyle="1" w:styleId="209">
    <w:name w:val="m343"/>
    <w:basedOn w:val="17"/>
    <w:qFormat/>
    <w:uiPriority w:val="0"/>
  </w:style>
  <w:style w:type="character" w:customStyle="1" w:styleId="210">
    <w:name w:val="m37"/>
    <w:basedOn w:val="17"/>
    <w:qFormat/>
    <w:uiPriority w:val="0"/>
  </w:style>
  <w:style w:type="character" w:customStyle="1" w:styleId="211">
    <w:name w:val="m371"/>
    <w:basedOn w:val="17"/>
    <w:qFormat/>
    <w:uiPriority w:val="0"/>
  </w:style>
  <w:style w:type="character" w:customStyle="1" w:styleId="212">
    <w:name w:val="m372"/>
    <w:basedOn w:val="17"/>
    <w:qFormat/>
    <w:uiPriority w:val="0"/>
  </w:style>
  <w:style w:type="character" w:customStyle="1" w:styleId="213">
    <w:name w:val="m38"/>
    <w:basedOn w:val="17"/>
    <w:qFormat/>
    <w:uiPriority w:val="0"/>
  </w:style>
  <w:style w:type="character" w:customStyle="1" w:styleId="214">
    <w:name w:val="m381"/>
    <w:basedOn w:val="17"/>
    <w:qFormat/>
    <w:uiPriority w:val="0"/>
  </w:style>
  <w:style w:type="character" w:customStyle="1" w:styleId="215">
    <w:name w:val="m382"/>
    <w:basedOn w:val="17"/>
    <w:qFormat/>
    <w:uiPriority w:val="0"/>
  </w:style>
  <w:style w:type="character" w:customStyle="1" w:styleId="216">
    <w:name w:val="m39"/>
    <w:basedOn w:val="17"/>
    <w:qFormat/>
    <w:uiPriority w:val="0"/>
  </w:style>
  <w:style w:type="character" w:customStyle="1" w:styleId="217">
    <w:name w:val="m391"/>
    <w:basedOn w:val="17"/>
    <w:qFormat/>
    <w:uiPriority w:val="0"/>
  </w:style>
  <w:style w:type="character" w:customStyle="1" w:styleId="218">
    <w:name w:val="m392"/>
    <w:basedOn w:val="17"/>
    <w:qFormat/>
    <w:uiPriority w:val="0"/>
  </w:style>
  <w:style w:type="character" w:customStyle="1" w:styleId="219">
    <w:name w:val="a1"/>
    <w:basedOn w:val="17"/>
    <w:qFormat/>
    <w:uiPriority w:val="0"/>
  </w:style>
  <w:style w:type="character" w:customStyle="1" w:styleId="220">
    <w:name w:val="a11"/>
    <w:basedOn w:val="17"/>
    <w:qFormat/>
    <w:uiPriority w:val="0"/>
  </w:style>
  <w:style w:type="character" w:customStyle="1" w:styleId="221">
    <w:name w:val="font31"/>
    <w:basedOn w:val="17"/>
    <w:qFormat/>
    <w:uiPriority w:val="0"/>
    <w:rPr>
      <w:rFonts w:hint="eastAsia" w:ascii="宋体" w:hAnsi="宋体" w:eastAsia="宋体" w:cs="宋体"/>
      <w:b/>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jpeg"/><Relationship Id="rId17" Type="http://schemas.openxmlformats.org/officeDocument/2006/relationships/image" Target="media/image3.png"/><Relationship Id="rId16" Type="http://schemas.openxmlformats.org/officeDocument/2006/relationships/theme" Target="theme/theme1.xml"/><Relationship Id="rId15" Type="http://schemas.openxmlformats.org/officeDocument/2006/relationships/header" Target="header11.xml"/><Relationship Id="rId14" Type="http://schemas.openxmlformats.org/officeDocument/2006/relationships/header" Target="header10.xml"/><Relationship Id="rId13" Type="http://schemas.openxmlformats.org/officeDocument/2006/relationships/header" Target="header9.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37</Pages>
  <Words>31284</Words>
  <Characters>32290</Characters>
  <Lines>76</Lines>
  <Paragraphs>78</Paragraphs>
  <TotalTime>25</TotalTime>
  <ScaleCrop>false</ScaleCrop>
  <LinksUpToDate>false</LinksUpToDate>
  <CharactersWithSpaces>33985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2020-03-10T07:47:00Z</dcterms:created>
  <dc:creator>胡滨</dc:creator>
  <cp:lastModifiedBy>深井鱼头</cp:lastModifiedBy>
  <cp:lastPrinted>2021-12-30T01:17:00Z</cp:lastPrinted>
  <dcterms:modified xsi:type="dcterms:W3CDTF">2022-04-27T00:33:03Z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04284DF1EF07434CBCC81B8C648AE601</vt:lpwstr>
  </property>
  <property fmtid="{D5CDD505-2E9C-101B-9397-08002B2CF9AE}" pid="4" name="commondata">
    <vt:lpwstr>eyJoZGlkIjoiMjRiNTQyZjAwYzdlMjg1YzdjNTkxNzJiMjM5MWJjY2MifQ==</vt:lpwstr>
  </property>
</Properties>
</file>