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237EE">
      <w:pPr>
        <w:pStyle w:val="3"/>
        <w:autoSpaceDE/>
        <w:autoSpaceDN/>
        <w:spacing w:before="0" w:line="440" w:lineRule="exact"/>
        <w:ind w:left="0" w:right="0" w:rightChars="0" w:firstLine="0" w:firstLineChars="0"/>
        <w:jc w:val="center"/>
        <w:outlineLvl w:val="0"/>
        <w:rPr>
          <w:rFonts w:hint="eastAsia"/>
          <w:b/>
          <w:bCs/>
          <w:color w:val="auto"/>
          <w:sz w:val="32"/>
          <w:szCs w:val="32"/>
          <w:highlight w:val="none"/>
          <w:lang w:eastAsia="zh-CN"/>
        </w:rPr>
      </w:pPr>
      <w:r>
        <w:rPr>
          <w:rFonts w:hint="eastAsia"/>
          <w:b/>
          <w:bCs/>
          <w:color w:val="auto"/>
          <w:spacing w:val="-18"/>
          <w:sz w:val="32"/>
          <w:szCs w:val="32"/>
          <w:highlight w:val="none"/>
          <w:lang w:eastAsia="zh-CN"/>
        </w:rPr>
        <w:t>竞</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价</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协</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议</w:t>
      </w:r>
      <w:r>
        <w:rPr>
          <w:rFonts w:hint="eastAsia" w:ascii="仿宋" w:hAnsi="仿宋" w:eastAsia="仿宋" w:cs="仿宋"/>
          <w:b/>
          <w:bCs/>
          <w:color w:val="auto"/>
          <w:spacing w:val="-18"/>
          <w:sz w:val="32"/>
          <w:szCs w:val="32"/>
          <w:highlight w:val="none"/>
          <w:lang w:val="en-US" w:eastAsia="zh-CN"/>
        </w:rPr>
        <w:t xml:space="preserve"> </w:t>
      </w:r>
      <w:r>
        <w:rPr>
          <w:rFonts w:hint="eastAsia"/>
          <w:b/>
          <w:bCs/>
          <w:color w:val="auto"/>
          <w:spacing w:val="-18"/>
          <w:sz w:val="32"/>
          <w:szCs w:val="32"/>
          <w:highlight w:val="none"/>
          <w:lang w:eastAsia="zh-CN"/>
        </w:rPr>
        <w:t>书</w:t>
      </w:r>
    </w:p>
    <w:p w14:paraId="38431C13">
      <w:pPr>
        <w:autoSpaceDE/>
        <w:autoSpaceDN/>
        <w:spacing w:line="440" w:lineRule="exact"/>
        <w:ind w:right="0" w:rightChars="0" w:firstLine="0" w:firstLineChars="0"/>
        <w:rPr>
          <w:color w:val="auto"/>
          <w:highlight w:val="none"/>
          <w:lang w:eastAsia="zh-CN"/>
        </w:rPr>
      </w:pPr>
    </w:p>
    <w:p w14:paraId="0198DF45">
      <w:pPr>
        <w:pStyle w:val="3"/>
        <w:autoSpaceDE/>
        <w:autoSpaceDN/>
        <w:spacing w:before="0" w:line="440" w:lineRule="exact"/>
        <w:ind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厦门市旧城保护开发有限公司（本协议的甲方）受委托，定于202</w:t>
      </w:r>
      <w:r>
        <w:rPr>
          <w:rFonts w:hint="eastAsia" w:ascii="仿宋_GB2312" w:hAnsi="仿宋_GB2312" w:eastAsia="仿宋_GB2312" w:cs="仿宋_GB2312"/>
          <w:color w:val="auto"/>
          <w:spacing w:val="8"/>
          <w:sz w:val="24"/>
          <w:szCs w:val="24"/>
          <w:highlight w:val="none"/>
          <w:lang w:val="en-US" w:eastAsia="zh-CN"/>
        </w:rPr>
        <w:t>6</w:t>
      </w:r>
      <w:r>
        <w:rPr>
          <w:rFonts w:hint="eastAsia" w:ascii="仿宋_GB2312" w:hAnsi="仿宋_GB2312" w:eastAsia="仿宋_GB2312" w:cs="仿宋_GB2312"/>
          <w:color w:val="auto"/>
          <w:spacing w:val="8"/>
          <w:sz w:val="24"/>
          <w:szCs w:val="24"/>
          <w:highlight w:val="none"/>
          <w:lang w:eastAsia="zh-CN"/>
        </w:rPr>
        <w:t>年</w:t>
      </w:r>
      <w:r>
        <w:rPr>
          <w:rFonts w:hint="eastAsia" w:ascii="仿宋_GB2312" w:hAnsi="仿宋_GB2312" w:eastAsia="仿宋_GB2312" w:cs="仿宋_GB2312"/>
          <w:color w:val="auto"/>
          <w:spacing w:val="8"/>
          <w:sz w:val="24"/>
          <w:szCs w:val="24"/>
          <w:highlight w:val="none"/>
          <w:lang w:val="en-US" w:eastAsia="zh-CN"/>
        </w:rPr>
        <w:t>9</w:t>
      </w:r>
      <w:r>
        <w:rPr>
          <w:rFonts w:hint="eastAsia" w:ascii="仿宋_GB2312" w:hAnsi="仿宋_GB2312" w:eastAsia="仿宋_GB2312" w:cs="仿宋_GB2312"/>
          <w:color w:val="auto"/>
          <w:spacing w:val="8"/>
          <w:sz w:val="24"/>
          <w:szCs w:val="24"/>
          <w:highlight w:val="none"/>
          <w:lang w:eastAsia="zh-CN"/>
        </w:rPr>
        <w:t>月</w:t>
      </w:r>
      <w:r>
        <w:rPr>
          <w:rFonts w:hint="eastAsia" w:ascii="仿宋_GB2312" w:hAnsi="仿宋_GB2312" w:eastAsia="仿宋_GB2312" w:cs="仿宋_GB2312"/>
          <w:color w:val="auto"/>
          <w:spacing w:val="8"/>
          <w:sz w:val="24"/>
          <w:szCs w:val="24"/>
          <w:highlight w:val="none"/>
          <w:lang w:val="en-US" w:eastAsia="zh-CN"/>
        </w:rPr>
        <w:t>24</w:t>
      </w:r>
      <w:r>
        <w:rPr>
          <w:rFonts w:hint="eastAsia" w:ascii="仿宋_GB2312" w:hAnsi="仿宋_GB2312" w:eastAsia="仿宋_GB2312" w:cs="仿宋_GB2312"/>
          <w:color w:val="auto"/>
          <w:spacing w:val="8"/>
          <w:sz w:val="24"/>
          <w:szCs w:val="24"/>
          <w:highlight w:val="none"/>
          <w:lang w:eastAsia="zh-CN"/>
        </w:rPr>
        <w:t>日9:</w:t>
      </w:r>
      <w:r>
        <w:rPr>
          <w:rFonts w:hint="eastAsia" w:ascii="仿宋_GB2312" w:hAnsi="仿宋_GB2312" w:eastAsia="仿宋_GB2312" w:cs="仿宋_GB2312"/>
          <w:color w:val="auto"/>
          <w:spacing w:val="8"/>
          <w:sz w:val="24"/>
          <w:szCs w:val="24"/>
          <w:highlight w:val="none"/>
          <w:lang w:val="en-US" w:eastAsia="zh-CN"/>
        </w:rPr>
        <w:t>3</w:t>
      </w:r>
      <w:r>
        <w:rPr>
          <w:rFonts w:hint="eastAsia" w:ascii="仿宋_GB2312" w:hAnsi="仿宋_GB2312" w:eastAsia="仿宋_GB2312" w:cs="仿宋_GB2312"/>
          <w:color w:val="auto"/>
          <w:spacing w:val="8"/>
          <w:sz w:val="24"/>
          <w:szCs w:val="24"/>
          <w:highlight w:val="none"/>
          <w:lang w:eastAsia="zh-CN"/>
        </w:rPr>
        <w:t>0起在厦门市资产</w:t>
      </w:r>
      <w:r>
        <w:rPr>
          <w:rFonts w:hint="eastAsia" w:ascii="仿宋_GB2312" w:hAnsi="仿宋_GB2312" w:eastAsia="仿宋_GB2312" w:cs="仿宋_GB2312"/>
          <w:color w:val="auto"/>
          <w:spacing w:val="7"/>
          <w:sz w:val="24"/>
          <w:szCs w:val="24"/>
          <w:highlight w:val="none"/>
          <w:lang w:eastAsia="zh-CN"/>
        </w:rPr>
        <w:t>资源交易</w:t>
      </w:r>
      <w:r>
        <w:rPr>
          <w:rFonts w:hint="eastAsia" w:ascii="仿宋_GB2312" w:hAnsi="仿宋_GB2312" w:eastAsia="仿宋_GB2312" w:cs="仿宋_GB2312"/>
          <w:color w:val="auto"/>
          <w:spacing w:val="9"/>
          <w:sz w:val="24"/>
          <w:szCs w:val="24"/>
          <w:highlight w:val="none"/>
          <w:lang w:eastAsia="zh-CN"/>
        </w:rPr>
        <w:t>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bookmarkStart w:id="0" w:name="OLE_LINK2"/>
      <w:r>
        <w:rPr>
          <w:rFonts w:hint="eastAsia" w:ascii="仿宋_GB2312" w:hAnsi="仿宋_GB2312" w:eastAsia="仿宋_GB2312" w:cs="仿宋_GB2312"/>
          <w:color w:val="auto"/>
          <w:sz w:val="24"/>
          <w:szCs w:val="24"/>
          <w:highlight w:val="none"/>
          <w:u w:val="single"/>
          <w:lang w:eastAsia="zh-CN"/>
        </w:rPr>
        <w:t>http</w:t>
      </w:r>
      <w:r>
        <w:rPr>
          <w:rFonts w:hint="eastAsia" w:ascii="仿宋_GB2312" w:hAnsi="仿宋_GB2312" w:eastAsia="仿宋_GB2312" w:cs="仿宋_GB2312"/>
          <w:color w:val="auto"/>
          <w:spacing w:val="9"/>
          <w:sz w:val="24"/>
          <w:szCs w:val="24"/>
          <w:highlight w:val="none"/>
          <w:u w:val="single"/>
          <w:lang w:eastAsia="zh-CN"/>
        </w:rPr>
        <w:t>://120.41.41.16:9101/</w:t>
      </w:r>
      <w:bookmarkEnd w:id="0"/>
      <w:r>
        <w:rPr>
          <w:rFonts w:hint="eastAsia" w:ascii="仿宋_GB2312" w:hAnsi="仿宋_GB2312" w:eastAsia="仿宋_GB2312" w:cs="仿宋_GB2312"/>
          <w:color w:val="auto"/>
          <w:spacing w:val="9"/>
          <w:sz w:val="24"/>
          <w:szCs w:val="24"/>
          <w:highlight w:val="none"/>
          <w:u w:val="single"/>
          <w:lang w:eastAsia="zh-CN"/>
        </w:rPr>
        <w:t>（</w:t>
      </w:r>
      <w:r>
        <w:rPr>
          <w:rFonts w:hint="eastAsia" w:ascii="仿宋_GB2312" w:hAnsi="仿宋_GB2312" w:eastAsia="仿宋_GB2312" w:cs="仿宋_GB2312"/>
          <w:color w:val="auto"/>
          <w:spacing w:val="9"/>
          <w:sz w:val="24"/>
          <w:szCs w:val="24"/>
          <w:highlight w:val="none"/>
          <w:u w:val="single"/>
          <w:lang w:eastAsia="zh-CN"/>
        </w:rPr>
        <w:fldChar w:fldCharType="end"/>
      </w:r>
      <w:r>
        <w:rPr>
          <w:rFonts w:hint="eastAsia" w:ascii="仿宋_GB2312" w:hAnsi="仿宋_GB2312" w:eastAsia="仿宋_GB2312" w:cs="仿宋_GB2312"/>
          <w:color w:val="auto"/>
          <w:spacing w:val="9"/>
          <w:sz w:val="24"/>
          <w:szCs w:val="24"/>
          <w:highlight w:val="none"/>
          <w:lang w:eastAsia="zh-CN"/>
        </w:rPr>
        <w:t>以下简称交易系统）采用网络电子竞价的方式举行</w:t>
      </w:r>
      <w:r>
        <w:rPr>
          <w:rFonts w:hint="eastAsia" w:ascii="仿宋_GB2312" w:hAnsi="仿宋_GB2312" w:eastAsia="仿宋_GB2312" w:cs="仿宋_GB2312"/>
          <w:color w:val="auto"/>
          <w:spacing w:val="9"/>
          <w:sz w:val="24"/>
          <w:szCs w:val="24"/>
          <w:highlight w:val="none"/>
          <w:u w:val="single"/>
          <w:lang w:eastAsia="zh-CN"/>
        </w:rPr>
        <w:t>202</w:t>
      </w:r>
      <w:r>
        <w:rPr>
          <w:rFonts w:hint="eastAsia" w:ascii="仿宋_GB2312" w:hAnsi="仿宋_GB2312" w:eastAsia="仿宋_GB2312" w:cs="仿宋_GB2312"/>
          <w:color w:val="auto"/>
          <w:spacing w:val="9"/>
          <w:sz w:val="24"/>
          <w:szCs w:val="24"/>
          <w:highlight w:val="none"/>
          <w:u w:val="single"/>
          <w:lang w:val="en-US" w:eastAsia="zh-CN"/>
        </w:rPr>
        <w:t>6</w:t>
      </w:r>
      <w:r>
        <w:rPr>
          <w:rFonts w:hint="eastAsia" w:ascii="仿宋_GB2312" w:hAnsi="仿宋_GB2312" w:eastAsia="仿宋_GB2312" w:cs="仿宋_GB2312"/>
          <w:color w:val="auto"/>
          <w:spacing w:val="9"/>
          <w:sz w:val="24"/>
          <w:szCs w:val="24"/>
          <w:highlight w:val="none"/>
          <w:u w:val="single"/>
          <w:lang w:eastAsia="zh-CN"/>
        </w:rPr>
        <w:t>年第</w:t>
      </w:r>
      <w:r>
        <w:rPr>
          <w:rFonts w:hint="eastAsia" w:ascii="仿宋_GB2312" w:hAnsi="仿宋_GB2312" w:eastAsia="仿宋_GB2312" w:cs="仿宋_GB2312"/>
          <w:color w:val="auto"/>
          <w:spacing w:val="9"/>
          <w:sz w:val="24"/>
          <w:szCs w:val="24"/>
          <w:highlight w:val="none"/>
          <w:u w:val="single"/>
          <w:lang w:val="en-US" w:eastAsia="zh-CN"/>
        </w:rPr>
        <w:t>一</w:t>
      </w:r>
      <w:r>
        <w:rPr>
          <w:rFonts w:hint="eastAsia" w:ascii="仿宋_GB2312" w:hAnsi="仿宋_GB2312" w:eastAsia="仿宋_GB2312" w:cs="仿宋_GB2312"/>
          <w:color w:val="auto"/>
          <w:spacing w:val="9"/>
          <w:sz w:val="24"/>
          <w:szCs w:val="24"/>
          <w:highlight w:val="none"/>
          <w:u w:val="single"/>
          <w:lang w:eastAsia="zh-CN"/>
        </w:rPr>
        <w:t>批保障房</w:t>
      </w:r>
      <w:r>
        <w:rPr>
          <w:rFonts w:hint="eastAsia" w:ascii="仿宋_GB2312" w:hAnsi="仿宋_GB2312" w:eastAsia="仿宋_GB2312" w:cs="仿宋_GB2312"/>
          <w:color w:val="auto"/>
          <w:spacing w:val="8"/>
          <w:sz w:val="24"/>
          <w:szCs w:val="24"/>
          <w:highlight w:val="none"/>
          <w:u w:val="single"/>
          <w:lang w:eastAsia="zh-CN"/>
        </w:rPr>
        <w:t>配套商业招租</w:t>
      </w:r>
      <w:r>
        <w:rPr>
          <w:rFonts w:hint="eastAsia" w:ascii="仿宋_GB2312" w:hAnsi="仿宋_GB2312" w:eastAsia="仿宋_GB2312" w:cs="仿宋_GB2312"/>
          <w:color w:val="auto"/>
          <w:spacing w:val="8"/>
          <w:sz w:val="24"/>
          <w:szCs w:val="24"/>
          <w:highlight w:val="none"/>
          <w:lang w:eastAsia="zh-CN"/>
        </w:rPr>
        <w:t>竞价会，竞价人</w:t>
      </w:r>
      <w:r>
        <w:rPr>
          <w:rFonts w:hint="eastAsia" w:ascii="仿宋_GB2312" w:hAnsi="仿宋_GB2312" w:eastAsia="仿宋_GB2312" w:cs="仿宋_GB2312"/>
          <w:color w:val="auto"/>
          <w:spacing w:val="8"/>
          <w:sz w:val="24"/>
          <w:szCs w:val="24"/>
          <w:highlight w:val="none"/>
          <w:lang w:val="en-US" w:eastAsia="zh-CN"/>
        </w:rPr>
        <w:t xml:space="preserve"> </w:t>
      </w:r>
      <w:r>
        <w:rPr>
          <w:rFonts w:hint="eastAsia" w:ascii="仿宋_GB2312" w:hAnsi="仿宋_GB2312" w:eastAsia="仿宋_GB2312" w:cs="仿宋_GB2312"/>
          <w:color w:val="auto"/>
          <w:spacing w:val="8"/>
          <w:sz w:val="24"/>
          <w:szCs w:val="24"/>
          <w:highlight w:val="none"/>
          <w:lang w:eastAsia="zh-CN"/>
        </w:rPr>
        <w:t>（本协议的乙方）自愿参加甲方举行的竞价会。甲、乙双方本着</w:t>
      </w:r>
      <w:r>
        <w:rPr>
          <w:rFonts w:hint="eastAsia" w:ascii="仿宋_GB2312" w:hAnsi="仿宋_GB2312" w:eastAsia="仿宋_GB2312" w:cs="仿宋_GB2312"/>
          <w:color w:val="auto"/>
          <w:spacing w:val="7"/>
          <w:sz w:val="24"/>
          <w:szCs w:val="24"/>
          <w:highlight w:val="none"/>
          <w:lang w:eastAsia="zh-CN"/>
        </w:rPr>
        <w:t>公开、公平、</w:t>
      </w:r>
      <w:r>
        <w:rPr>
          <w:rFonts w:hint="eastAsia" w:ascii="仿宋_GB2312" w:hAnsi="仿宋_GB2312" w:eastAsia="仿宋_GB2312" w:cs="仿宋_GB2312"/>
          <w:color w:val="auto"/>
          <w:spacing w:val="3"/>
          <w:sz w:val="24"/>
          <w:szCs w:val="24"/>
          <w:highlight w:val="none"/>
          <w:lang w:eastAsia="zh-CN"/>
        </w:rPr>
        <w:t>公正的原则，根据《中华人民共和国民法典》《中华人民</w:t>
      </w:r>
      <w:r>
        <w:rPr>
          <w:rFonts w:hint="eastAsia" w:ascii="仿宋_GB2312" w:hAnsi="仿宋_GB2312" w:eastAsia="仿宋_GB2312" w:cs="仿宋_GB2312"/>
          <w:color w:val="auto"/>
          <w:spacing w:val="2"/>
          <w:sz w:val="24"/>
          <w:szCs w:val="24"/>
          <w:highlight w:val="none"/>
          <w:lang w:eastAsia="zh-CN"/>
        </w:rPr>
        <w:t>共和国拍卖法》《厦门市市级公共资源市场交易</w:t>
      </w:r>
      <w:r>
        <w:rPr>
          <w:rFonts w:hint="eastAsia" w:ascii="仿宋_GB2312" w:hAnsi="仿宋_GB2312" w:eastAsia="仿宋_GB2312" w:cs="仿宋_GB2312"/>
          <w:color w:val="auto"/>
          <w:spacing w:val="8"/>
          <w:sz w:val="24"/>
          <w:szCs w:val="24"/>
          <w:highlight w:val="none"/>
          <w:lang w:eastAsia="zh-CN"/>
        </w:rPr>
        <w:t>规则》</w:t>
      </w:r>
      <w:r>
        <w:rPr>
          <w:rFonts w:hint="eastAsia" w:ascii="仿宋_GB2312" w:hAnsi="仿宋_GB2312" w:eastAsia="仿宋_GB2312" w:cs="仿宋_GB2312"/>
          <w:color w:val="auto"/>
          <w:spacing w:val="-43"/>
          <w:sz w:val="24"/>
          <w:szCs w:val="24"/>
          <w:highlight w:val="none"/>
          <w:lang w:eastAsia="zh-CN"/>
        </w:rPr>
        <w:t>（</w:t>
      </w:r>
      <w:r>
        <w:rPr>
          <w:rFonts w:hint="eastAsia" w:ascii="仿宋_GB2312" w:hAnsi="仿宋_GB2312" w:eastAsia="仿宋_GB2312" w:cs="仿宋_GB2312"/>
          <w:color w:val="auto"/>
          <w:spacing w:val="8"/>
          <w:sz w:val="24"/>
          <w:szCs w:val="24"/>
          <w:highlight w:val="none"/>
          <w:lang w:eastAsia="zh-CN"/>
        </w:rPr>
        <w:t>厦财规〔2023〕2号）等相关法律</w:t>
      </w:r>
      <w:r>
        <w:rPr>
          <w:rFonts w:hint="eastAsia" w:ascii="仿宋_GB2312" w:hAnsi="仿宋_GB2312" w:eastAsia="仿宋_GB2312" w:cs="仿宋_GB2312"/>
          <w:color w:val="auto"/>
          <w:spacing w:val="7"/>
          <w:sz w:val="24"/>
          <w:szCs w:val="24"/>
          <w:highlight w:val="none"/>
          <w:lang w:eastAsia="zh-CN"/>
        </w:rPr>
        <w:t>、法规、规章及相关司法解释，在充分协商的基础上签订本协议。</w:t>
      </w:r>
    </w:p>
    <w:p w14:paraId="60BA0FCA">
      <w:pPr>
        <w:pStyle w:val="3"/>
        <w:autoSpaceDE/>
        <w:autoSpaceDN/>
        <w:spacing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一、竞价标的</w:t>
      </w:r>
    </w:p>
    <w:p w14:paraId="5CFC9B4A">
      <w:pPr>
        <w:pStyle w:val="3"/>
        <w:tabs>
          <w:tab w:val="left" w:pos="522"/>
        </w:tabs>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u w:val="single"/>
          <w:lang w:eastAsia="zh-CN"/>
        </w:rPr>
        <w:t>202</w:t>
      </w:r>
      <w:r>
        <w:rPr>
          <w:rFonts w:hint="eastAsia" w:ascii="仿宋_GB2312" w:hAnsi="仿宋_GB2312" w:eastAsia="仿宋_GB2312" w:cs="仿宋_GB2312"/>
          <w:color w:val="auto"/>
          <w:spacing w:val="5"/>
          <w:sz w:val="24"/>
          <w:szCs w:val="24"/>
          <w:highlight w:val="none"/>
          <w:u w:val="single"/>
          <w:lang w:val="en-US" w:eastAsia="zh-CN"/>
        </w:rPr>
        <w:t>6</w:t>
      </w:r>
      <w:r>
        <w:rPr>
          <w:rFonts w:hint="eastAsia" w:ascii="仿宋_GB2312" w:hAnsi="仿宋_GB2312" w:eastAsia="仿宋_GB2312" w:cs="仿宋_GB2312"/>
          <w:color w:val="auto"/>
          <w:spacing w:val="5"/>
          <w:sz w:val="24"/>
          <w:szCs w:val="24"/>
          <w:highlight w:val="none"/>
          <w:u w:val="single"/>
          <w:lang w:eastAsia="zh-CN"/>
        </w:rPr>
        <w:t>年第</w:t>
      </w:r>
      <w:r>
        <w:rPr>
          <w:rFonts w:hint="eastAsia" w:ascii="仿宋_GB2312" w:hAnsi="仿宋_GB2312" w:eastAsia="仿宋_GB2312" w:cs="仿宋_GB2312"/>
          <w:color w:val="auto"/>
          <w:spacing w:val="5"/>
          <w:sz w:val="24"/>
          <w:szCs w:val="24"/>
          <w:highlight w:val="none"/>
          <w:u w:val="single"/>
          <w:lang w:val="en-US" w:eastAsia="zh-CN"/>
        </w:rPr>
        <w:t>一</w:t>
      </w:r>
      <w:r>
        <w:rPr>
          <w:rFonts w:hint="eastAsia" w:ascii="仿宋_GB2312" w:hAnsi="仿宋_GB2312" w:eastAsia="仿宋_GB2312" w:cs="仿宋_GB2312"/>
          <w:color w:val="auto"/>
          <w:spacing w:val="5"/>
          <w:sz w:val="24"/>
          <w:szCs w:val="24"/>
          <w:highlight w:val="none"/>
          <w:u w:val="single"/>
          <w:lang w:eastAsia="zh-CN"/>
        </w:rPr>
        <w:t>批保障房配套商业招租</w:t>
      </w:r>
      <w:r>
        <w:rPr>
          <w:rFonts w:hint="eastAsia" w:ascii="仿宋_GB2312" w:hAnsi="仿宋_GB2312" w:eastAsia="仿宋_GB2312" w:cs="仿宋_GB2312"/>
          <w:color w:val="auto"/>
          <w:spacing w:val="68"/>
          <w:sz w:val="24"/>
          <w:szCs w:val="24"/>
          <w:highlight w:val="none"/>
          <w:lang w:eastAsia="zh-CN"/>
        </w:rPr>
        <w:t>（</w:t>
      </w:r>
      <w:r>
        <w:rPr>
          <w:rFonts w:hint="eastAsia" w:ascii="仿宋_GB2312" w:hAnsi="仿宋_GB2312" w:eastAsia="仿宋_GB2312" w:cs="仿宋_GB2312"/>
          <w:color w:val="auto"/>
          <w:spacing w:val="5"/>
          <w:sz w:val="24"/>
          <w:szCs w:val="24"/>
          <w:highlight w:val="none"/>
          <w:lang w:eastAsia="zh-CN"/>
        </w:rPr>
        <w:t>以下简称“标的”）</w:t>
      </w:r>
    </w:p>
    <w:p w14:paraId="61DE4231">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二、竞价标的调查义务</w:t>
      </w:r>
    </w:p>
    <w:p w14:paraId="269E499D">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竞价公告信息发布后，符合竞价人资格要求且有意参加公开竞价的意向人，在申请报名前，对拟出租</w:t>
      </w:r>
      <w:r>
        <w:rPr>
          <w:rFonts w:hint="eastAsia" w:ascii="仿宋_GB2312" w:hAnsi="仿宋_GB2312" w:eastAsia="仿宋_GB2312" w:cs="仿宋_GB2312"/>
          <w:color w:val="auto"/>
          <w:spacing w:val="8"/>
          <w:sz w:val="24"/>
          <w:szCs w:val="24"/>
          <w:highlight w:val="none"/>
          <w:lang w:eastAsia="zh-CN"/>
        </w:rPr>
        <w:t>房产、附属设施及其周围环境等进行勘察，以获取有关编制竞价相应材料和签</w:t>
      </w:r>
      <w:r>
        <w:rPr>
          <w:rFonts w:hint="eastAsia" w:ascii="仿宋_GB2312" w:hAnsi="仿宋_GB2312" w:eastAsia="仿宋_GB2312" w:cs="仿宋_GB2312"/>
          <w:color w:val="auto"/>
          <w:spacing w:val="7"/>
          <w:sz w:val="24"/>
          <w:szCs w:val="24"/>
          <w:highlight w:val="none"/>
          <w:lang w:eastAsia="zh-CN"/>
        </w:rPr>
        <w:t>署合同所需了解的全部情况，</w:t>
      </w:r>
      <w:r>
        <w:rPr>
          <w:rFonts w:hint="eastAsia" w:ascii="仿宋_GB2312" w:hAnsi="仿宋_GB2312" w:eastAsia="仿宋_GB2312" w:cs="仿宋_GB2312"/>
          <w:color w:val="auto"/>
          <w:spacing w:val="11"/>
          <w:sz w:val="24"/>
          <w:szCs w:val="24"/>
          <w:highlight w:val="none"/>
          <w:lang w:eastAsia="zh-CN"/>
        </w:rPr>
        <w:t>电子签章确认在交易系统上的所有竞价文件及其附件，电子签章确认后即表明竞价人对</w:t>
      </w:r>
      <w:r>
        <w:rPr>
          <w:rFonts w:hint="eastAsia" w:ascii="仿宋_GB2312" w:hAnsi="仿宋_GB2312" w:eastAsia="仿宋_GB2312" w:cs="仿宋_GB2312"/>
          <w:color w:val="auto"/>
          <w:spacing w:val="10"/>
          <w:sz w:val="24"/>
          <w:szCs w:val="24"/>
          <w:highlight w:val="none"/>
          <w:lang w:eastAsia="zh-CN"/>
        </w:rPr>
        <w:t>标的面积、水电、</w:t>
      </w:r>
      <w:r>
        <w:rPr>
          <w:rFonts w:hint="eastAsia" w:ascii="仿宋_GB2312" w:hAnsi="仿宋_GB2312" w:eastAsia="仿宋_GB2312" w:cs="仿宋_GB2312"/>
          <w:color w:val="auto"/>
          <w:spacing w:val="11"/>
          <w:sz w:val="24"/>
          <w:szCs w:val="24"/>
          <w:highlight w:val="none"/>
          <w:lang w:eastAsia="zh-CN"/>
        </w:rPr>
        <w:t>房屋现状均予以确认，后续如产生异议及损失，请自行承担。出租方将为所有竞价人现场</w:t>
      </w:r>
      <w:r>
        <w:rPr>
          <w:rFonts w:hint="eastAsia" w:ascii="仿宋_GB2312" w:hAnsi="仿宋_GB2312" w:eastAsia="仿宋_GB2312" w:cs="仿宋_GB2312"/>
          <w:color w:val="auto"/>
          <w:spacing w:val="10"/>
          <w:sz w:val="24"/>
          <w:szCs w:val="24"/>
          <w:highlight w:val="none"/>
          <w:lang w:eastAsia="zh-CN"/>
        </w:rPr>
        <w:t>勘察提供方便，</w:t>
      </w:r>
      <w:r>
        <w:rPr>
          <w:rFonts w:hint="eastAsia" w:ascii="仿宋_GB2312" w:hAnsi="仿宋_GB2312" w:eastAsia="仿宋_GB2312" w:cs="仿宋_GB2312"/>
          <w:color w:val="auto"/>
          <w:spacing w:val="9"/>
          <w:sz w:val="24"/>
          <w:szCs w:val="24"/>
          <w:highlight w:val="none"/>
          <w:lang w:eastAsia="zh-CN"/>
        </w:rPr>
        <w:t>但现场勘察所发生的费用（包括但不局限于交通费等）应由竞价人自己承</w:t>
      </w:r>
      <w:r>
        <w:rPr>
          <w:rFonts w:hint="eastAsia" w:ascii="仿宋_GB2312" w:hAnsi="仿宋_GB2312" w:eastAsia="仿宋_GB2312" w:cs="仿宋_GB2312"/>
          <w:color w:val="auto"/>
          <w:spacing w:val="8"/>
          <w:sz w:val="24"/>
          <w:szCs w:val="24"/>
          <w:highlight w:val="none"/>
          <w:lang w:eastAsia="zh-CN"/>
        </w:rPr>
        <w:t>担。</w:t>
      </w:r>
    </w:p>
    <w:p w14:paraId="217AD086">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本次竞价是以标的现状（包括地址、面积、房屋质量现状等）进行竞价。甲方已经在竞价前通过相关媒体及网站上进行了公告和标的展示，同时向乙方充分展示了标的涉及的文书材料和标的的实际状况，乙方</w:t>
      </w:r>
      <w:r>
        <w:rPr>
          <w:rFonts w:hint="eastAsia" w:ascii="仿宋_GB2312" w:hAnsi="仿宋_GB2312" w:eastAsia="仿宋_GB2312" w:cs="仿宋_GB2312"/>
          <w:color w:val="auto"/>
          <w:spacing w:val="7"/>
          <w:sz w:val="24"/>
          <w:szCs w:val="24"/>
          <w:highlight w:val="none"/>
          <w:lang w:eastAsia="zh-CN"/>
        </w:rPr>
        <w:t>在公告规定的展示期间内，已对标的进行了了解、咨询</w:t>
      </w:r>
      <w:r>
        <w:rPr>
          <w:rFonts w:hint="eastAsia" w:ascii="仿宋_GB2312" w:hAnsi="仿宋_GB2312" w:eastAsia="仿宋_GB2312" w:cs="仿宋_GB2312"/>
          <w:color w:val="auto"/>
          <w:spacing w:val="6"/>
          <w:sz w:val="24"/>
          <w:szCs w:val="24"/>
          <w:highlight w:val="none"/>
          <w:lang w:eastAsia="zh-CN"/>
        </w:rPr>
        <w:t>，自愿通过交易系统参加本次竞价。</w:t>
      </w:r>
    </w:p>
    <w:p w14:paraId="7F9E58E7">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甲、乙双方签署本协议，即视为甲方已经</w:t>
      </w:r>
      <w:r>
        <w:rPr>
          <w:rFonts w:hint="eastAsia" w:ascii="仿宋_GB2312" w:hAnsi="仿宋_GB2312" w:eastAsia="仿宋_GB2312" w:cs="仿宋_GB2312"/>
          <w:color w:val="auto"/>
          <w:spacing w:val="11"/>
          <w:sz w:val="24"/>
          <w:szCs w:val="24"/>
          <w:highlight w:val="none"/>
          <w:lang w:val="en-US" w:eastAsia="zh-CN"/>
        </w:rPr>
        <w:t>已通过公告、文件展示及现场看样等公开方式</w:t>
      </w:r>
      <w:r>
        <w:rPr>
          <w:rFonts w:hint="eastAsia" w:ascii="仿宋_GB2312" w:hAnsi="仿宋_GB2312" w:eastAsia="仿宋_GB2312" w:cs="仿宋_GB2312"/>
          <w:color w:val="auto"/>
          <w:spacing w:val="11"/>
          <w:sz w:val="24"/>
          <w:szCs w:val="24"/>
          <w:highlight w:val="none"/>
          <w:lang w:eastAsia="zh-CN"/>
        </w:rPr>
        <w:t>就竞价标的的来源、瑕疵和风险向乙方完</w:t>
      </w:r>
      <w:r>
        <w:rPr>
          <w:rFonts w:hint="eastAsia" w:ascii="仿宋_GB2312" w:hAnsi="仿宋_GB2312" w:eastAsia="仿宋_GB2312" w:cs="仿宋_GB2312"/>
          <w:color w:val="auto"/>
          <w:spacing w:val="10"/>
          <w:sz w:val="24"/>
          <w:szCs w:val="24"/>
          <w:highlight w:val="none"/>
          <w:lang w:eastAsia="zh-CN"/>
        </w:rPr>
        <w:t>成了充分的披露和说明，同时乙方承诺自行到相关部门了解、调查标的风险，在竞价前对标的的情况和价值进行自我判定，</w:t>
      </w:r>
      <w:r>
        <w:rPr>
          <w:rFonts w:hint="eastAsia" w:ascii="仿宋_GB2312" w:hAnsi="仿宋_GB2312" w:eastAsia="仿宋_GB2312" w:cs="仿宋_GB2312"/>
          <w:color w:val="auto"/>
          <w:spacing w:val="9"/>
          <w:sz w:val="24"/>
          <w:szCs w:val="24"/>
          <w:highlight w:val="none"/>
          <w:lang w:eastAsia="zh-CN"/>
        </w:rPr>
        <w:t>竞价成交后甲方及</w:t>
      </w:r>
      <w:r>
        <w:rPr>
          <w:rFonts w:hint="eastAsia" w:ascii="仿宋_GB2312" w:hAnsi="仿宋_GB2312" w:eastAsia="仿宋_GB2312" w:cs="仿宋_GB2312"/>
          <w:color w:val="auto"/>
          <w:spacing w:val="9"/>
          <w:sz w:val="24"/>
          <w:szCs w:val="24"/>
          <w:highlight w:val="none"/>
          <w:lang w:val="en-US" w:eastAsia="zh-CN"/>
        </w:rPr>
        <w:t>招标人（下称“交易实施主体”）</w:t>
      </w:r>
      <w:r>
        <w:rPr>
          <w:rFonts w:hint="eastAsia" w:ascii="仿宋_GB2312" w:hAnsi="仿宋_GB2312" w:eastAsia="仿宋_GB2312" w:cs="仿宋_GB2312"/>
          <w:color w:val="auto"/>
          <w:spacing w:val="9"/>
          <w:sz w:val="24"/>
          <w:szCs w:val="24"/>
          <w:highlight w:val="none"/>
          <w:lang w:eastAsia="zh-CN"/>
        </w:rPr>
        <w:t>对于标的及标的指向的价值、面积和瑕疵等不承担担保责任。</w:t>
      </w:r>
    </w:p>
    <w:p w14:paraId="78C586E8">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三、标的瑕疵担保责任的免除</w:t>
      </w:r>
    </w:p>
    <w:p w14:paraId="4CD56F30">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（一）本次是以标的现状进行竞价，会前提供的各项数据仅供参考，甲方及交易实施主体均不作保证。</w:t>
      </w:r>
    </w:p>
    <w:p w14:paraId="3317567C">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本次竞价的房产地址门牌号码、面积，以开发商在厦门市相关政府部门备案或者办理产权登记后的权</w:t>
      </w:r>
      <w:r>
        <w:rPr>
          <w:rFonts w:hint="eastAsia" w:ascii="仿宋_GB2312" w:hAnsi="仿宋_GB2312" w:eastAsia="仿宋_GB2312" w:cs="仿宋_GB2312"/>
          <w:color w:val="auto"/>
          <w:spacing w:val="11"/>
          <w:sz w:val="24"/>
          <w:szCs w:val="24"/>
          <w:highlight w:val="none"/>
          <w:lang w:eastAsia="zh-CN"/>
        </w:rPr>
        <w:t>证登记信息为准，未办理产权证的，以相关测绘</w:t>
      </w:r>
      <w:r>
        <w:rPr>
          <w:rFonts w:hint="eastAsia" w:ascii="仿宋_GB2312" w:hAnsi="仿宋_GB2312" w:eastAsia="仿宋_GB2312" w:cs="仿宋_GB2312"/>
          <w:color w:val="auto"/>
          <w:spacing w:val="10"/>
          <w:sz w:val="24"/>
          <w:szCs w:val="24"/>
          <w:highlight w:val="none"/>
          <w:lang w:eastAsia="zh-CN"/>
        </w:rPr>
        <w:t>文件或者历史移交材料为依据，现物业的图线、房产面积仅作参考，不具效力。竞价成功后，登记信息、测绘信息与标的现物业提供信息不符的，甲方及交易实施主体不</w:t>
      </w:r>
      <w:r>
        <w:rPr>
          <w:rFonts w:hint="eastAsia" w:ascii="仿宋_GB2312" w:hAnsi="仿宋_GB2312" w:eastAsia="仿宋_GB2312" w:cs="仿宋_GB2312"/>
          <w:color w:val="auto"/>
          <w:spacing w:val="6"/>
          <w:sz w:val="24"/>
          <w:szCs w:val="24"/>
          <w:highlight w:val="none"/>
          <w:lang w:eastAsia="zh-CN"/>
        </w:rPr>
        <w:t>承担担保责任。</w:t>
      </w:r>
    </w:p>
    <w:p w14:paraId="215DA8EB">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（二）因建筑设计等原因，房产实际可作为经营的使用价值不同，乙方需谨慎对房</w:t>
      </w:r>
      <w:r>
        <w:rPr>
          <w:rFonts w:hint="eastAsia" w:ascii="仿宋_GB2312" w:hAnsi="仿宋_GB2312" w:eastAsia="仿宋_GB2312" w:cs="仿宋_GB2312"/>
          <w:color w:val="auto"/>
          <w:spacing w:val="9"/>
          <w:sz w:val="24"/>
          <w:szCs w:val="24"/>
          <w:highlight w:val="none"/>
          <w:lang w:eastAsia="zh-CN"/>
        </w:rPr>
        <w:t>产进行实地的查验。</w:t>
      </w:r>
      <w:r>
        <w:rPr>
          <w:rFonts w:hint="eastAsia" w:ascii="仿宋_GB2312" w:hAnsi="仿宋_GB2312" w:eastAsia="仿宋_GB2312" w:cs="仿宋_GB2312"/>
          <w:color w:val="auto"/>
          <w:spacing w:val="7"/>
          <w:sz w:val="24"/>
          <w:szCs w:val="24"/>
          <w:highlight w:val="none"/>
          <w:lang w:eastAsia="zh-CN"/>
        </w:rPr>
        <w:t>甲方及交易实施主体对标的的实际使用效用不作保证。</w:t>
      </w:r>
    </w:p>
    <w:p w14:paraId="2125F8FE">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（三）此次竞价的标的不以建筑面积为计价单位，甲方与交易实施主体对每个标的的面积、质量等不作保证，</w:t>
      </w:r>
      <w:r>
        <w:rPr>
          <w:rFonts w:hint="eastAsia" w:ascii="仿宋_GB2312" w:hAnsi="仿宋_GB2312" w:eastAsia="仿宋_GB2312" w:cs="仿宋_GB2312"/>
          <w:color w:val="auto"/>
          <w:spacing w:val="9"/>
          <w:sz w:val="24"/>
          <w:szCs w:val="24"/>
          <w:highlight w:val="none"/>
          <w:lang w:eastAsia="zh-CN"/>
        </w:rPr>
        <w:t>标的实际建筑面积与产权登记及甲方提供的参考数据不一致的，不影响标的的成交价格。</w:t>
      </w:r>
    </w:p>
    <w:p w14:paraId="48CDF5E6">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8"/>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（四）乙方确认并同意甲方已经通过对标的的展示，向乙方明确说明</w:t>
      </w:r>
      <w:r>
        <w:rPr>
          <w:rFonts w:hint="eastAsia" w:ascii="仿宋_GB2312" w:hAnsi="仿宋_GB2312" w:eastAsia="仿宋_GB2312" w:cs="仿宋_GB2312"/>
          <w:color w:val="auto"/>
          <w:spacing w:val="6"/>
          <w:sz w:val="24"/>
          <w:szCs w:val="24"/>
          <w:highlight w:val="none"/>
          <w:lang w:eastAsia="zh-CN"/>
        </w:rPr>
        <w:t>和揭示了标的的瑕疵、缺陷和风险，</w:t>
      </w:r>
      <w:r>
        <w:rPr>
          <w:rFonts w:hint="eastAsia" w:ascii="仿宋_GB2312" w:hAnsi="仿宋_GB2312" w:eastAsia="仿宋_GB2312" w:cs="仿宋_GB2312"/>
          <w:color w:val="auto"/>
          <w:spacing w:val="12"/>
          <w:sz w:val="24"/>
          <w:szCs w:val="24"/>
          <w:highlight w:val="none"/>
          <w:lang w:eastAsia="zh-CN"/>
        </w:rPr>
        <w:t>乙方已经通过查阅文件、现场查看标的知悉上述瑕疵、缺陷和风险，标的出现该等瑕</w:t>
      </w:r>
      <w:r>
        <w:rPr>
          <w:rFonts w:hint="eastAsia" w:ascii="仿宋_GB2312" w:hAnsi="仿宋_GB2312" w:eastAsia="仿宋_GB2312" w:cs="仿宋_GB2312"/>
          <w:color w:val="auto"/>
          <w:spacing w:val="11"/>
          <w:sz w:val="24"/>
          <w:szCs w:val="24"/>
          <w:highlight w:val="none"/>
          <w:lang w:eastAsia="zh-CN"/>
        </w:rPr>
        <w:t>疵、缺陷或风险的，交易实施主体</w:t>
      </w:r>
      <w:r>
        <w:rPr>
          <w:rFonts w:hint="eastAsia" w:ascii="仿宋_GB2312" w:hAnsi="仿宋_GB2312" w:eastAsia="仿宋_GB2312" w:cs="仿宋_GB2312"/>
          <w:color w:val="auto"/>
          <w:spacing w:val="11"/>
          <w:sz w:val="24"/>
          <w:szCs w:val="24"/>
          <w:highlight w:val="none"/>
          <w:lang w:val="en-US" w:eastAsia="zh-CN"/>
        </w:rPr>
        <w:t>及甲方</w:t>
      </w:r>
      <w:r>
        <w:rPr>
          <w:rFonts w:hint="eastAsia" w:ascii="仿宋_GB2312" w:hAnsi="仿宋_GB2312" w:eastAsia="仿宋_GB2312" w:cs="仿宋_GB2312"/>
          <w:color w:val="auto"/>
          <w:spacing w:val="11"/>
          <w:sz w:val="24"/>
          <w:szCs w:val="24"/>
          <w:highlight w:val="none"/>
          <w:lang w:eastAsia="zh-CN"/>
        </w:rPr>
        <w:t>不承担任何责任，乙方成为竞得人后不得因此要求解除本合同，且无权要求交易实施主体及甲方对此采取任何补救措施、支付任何费用或补偿款项或承担任何损害赔偿责任（侵权责任），也无权要求减少、降</w:t>
      </w:r>
      <w:r>
        <w:rPr>
          <w:rFonts w:hint="eastAsia" w:ascii="仿宋_GB2312" w:hAnsi="仿宋_GB2312" w:eastAsia="仿宋_GB2312" w:cs="仿宋_GB2312"/>
          <w:color w:val="auto"/>
          <w:spacing w:val="9"/>
          <w:sz w:val="24"/>
          <w:szCs w:val="24"/>
          <w:highlight w:val="none"/>
          <w:lang w:eastAsia="zh-CN"/>
        </w:rPr>
        <w:t>低成交价款及佣金的金额或拒绝支付成交价款及佣</w:t>
      </w:r>
      <w:r>
        <w:rPr>
          <w:rFonts w:hint="eastAsia" w:ascii="仿宋_GB2312" w:hAnsi="仿宋_GB2312" w:eastAsia="仿宋_GB2312" w:cs="仿宋_GB2312"/>
          <w:color w:val="auto"/>
          <w:spacing w:val="8"/>
          <w:sz w:val="24"/>
          <w:szCs w:val="24"/>
          <w:highlight w:val="none"/>
          <w:lang w:eastAsia="zh-CN"/>
        </w:rPr>
        <w:t>金。</w:t>
      </w:r>
    </w:p>
    <w:p w14:paraId="73EE61C8">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w:t>
      </w:r>
      <w:r>
        <w:rPr>
          <w:rFonts w:hint="eastAsia" w:ascii="仿宋_GB2312" w:hAnsi="仿宋_GB2312" w:eastAsia="仿宋_GB2312" w:cs="仿宋_GB2312"/>
          <w:b/>
          <w:bCs/>
          <w:color w:val="auto"/>
          <w:spacing w:val="8"/>
          <w:sz w:val="24"/>
          <w:szCs w:val="24"/>
          <w:highlight w:val="none"/>
          <w:u w:val="single"/>
          <w:lang w:val="en-US" w:eastAsia="zh-CN"/>
        </w:rPr>
        <w:t>五</w:t>
      </w:r>
      <w:r>
        <w:rPr>
          <w:rFonts w:hint="eastAsia" w:ascii="仿宋_GB2312" w:hAnsi="仿宋_GB2312" w:eastAsia="仿宋_GB2312" w:cs="仿宋_GB2312"/>
          <w:b/>
          <w:bCs/>
          <w:color w:val="auto"/>
          <w:spacing w:val="8"/>
          <w:sz w:val="24"/>
          <w:szCs w:val="24"/>
          <w:highlight w:val="none"/>
          <w:u w:val="single"/>
          <w:lang w:eastAsia="zh-CN"/>
        </w:rPr>
        <w:t>）标的物现状与风险告知</w:t>
      </w:r>
    </w:p>
    <w:p w14:paraId="71D80EED">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p>
    <w:p w14:paraId="186A33C7">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2.信息知悉确认:</w:t>
      </w:r>
      <w:r>
        <w:rPr>
          <w:rFonts w:hint="eastAsia" w:ascii="仿宋_GB2312" w:hAnsi="仿宋_GB2312" w:eastAsia="仿宋_GB2312" w:cs="仿宋_GB2312"/>
          <w:b/>
          <w:bCs/>
          <w:color w:val="auto"/>
          <w:spacing w:val="8"/>
          <w:sz w:val="24"/>
          <w:szCs w:val="24"/>
          <w:highlight w:val="none"/>
          <w:u w:val="single"/>
          <w:lang w:val="en-US" w:eastAsia="zh-CN"/>
        </w:rPr>
        <w:t>甲方</w:t>
      </w:r>
      <w:r>
        <w:rPr>
          <w:rFonts w:hint="eastAsia" w:ascii="仿宋_GB2312" w:hAnsi="仿宋_GB2312" w:eastAsia="仿宋_GB2312" w:cs="仿宋_GB2312"/>
          <w:b/>
          <w:bCs/>
          <w:color w:val="auto"/>
          <w:spacing w:val="8"/>
          <w:sz w:val="24"/>
          <w:szCs w:val="24"/>
          <w:highlight w:val="none"/>
          <w:u w:val="single"/>
          <w:lang w:eastAsia="zh-CN"/>
        </w:rPr>
        <w:t>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p>
    <w:p w14:paraId="631BCF01">
      <w:pPr>
        <w:pStyle w:val="3"/>
        <w:autoSpaceDE/>
        <w:autoSpaceDN/>
        <w:spacing w:before="0" w:line="440" w:lineRule="exact"/>
        <w:ind w:left="0" w:leftChars="0" w:right="0" w:rightChars="0" w:firstLine="514" w:firstLineChars="200"/>
        <w:jc w:val="both"/>
        <w:rPr>
          <w:rFonts w:hint="eastAsia" w:ascii="仿宋_GB2312" w:hAnsi="仿宋_GB2312" w:eastAsia="仿宋_GB2312" w:cs="仿宋_GB2312"/>
          <w:b/>
          <w:bCs/>
          <w:color w:val="auto"/>
          <w:spacing w:val="8"/>
          <w:sz w:val="24"/>
          <w:szCs w:val="24"/>
          <w:highlight w:val="none"/>
          <w:u w:val="single"/>
          <w:lang w:eastAsia="zh-CN"/>
        </w:rPr>
      </w:pPr>
      <w:r>
        <w:rPr>
          <w:rFonts w:hint="eastAsia" w:ascii="仿宋_GB2312" w:hAnsi="仿宋_GB2312" w:eastAsia="仿宋_GB2312" w:cs="仿宋_GB2312"/>
          <w:b/>
          <w:bCs/>
          <w:color w:val="auto"/>
          <w:spacing w:val="8"/>
          <w:sz w:val="24"/>
          <w:szCs w:val="24"/>
          <w:highlight w:val="none"/>
          <w:u w:val="single"/>
          <w:lang w:eastAsia="zh-CN"/>
        </w:rPr>
        <w:t>3.风险承担原则:基于前述核查，竞价人应自行评估并承担与标的物现状相关的商业风险与使用风险。中标后，除法律另有明确规定或</w:t>
      </w:r>
      <w:r>
        <w:rPr>
          <w:rFonts w:hint="eastAsia" w:ascii="仿宋_GB2312" w:hAnsi="仿宋_GB2312" w:eastAsia="仿宋_GB2312" w:cs="仿宋_GB2312"/>
          <w:b/>
          <w:bCs/>
          <w:color w:val="auto"/>
          <w:spacing w:val="8"/>
          <w:sz w:val="24"/>
          <w:szCs w:val="24"/>
          <w:highlight w:val="none"/>
          <w:u w:val="single"/>
          <w:lang w:val="en-US" w:eastAsia="zh-CN"/>
        </w:rPr>
        <w:t>交易实施主体</w:t>
      </w:r>
      <w:r>
        <w:rPr>
          <w:rFonts w:hint="eastAsia" w:ascii="仿宋_GB2312" w:hAnsi="仿宋_GB2312" w:eastAsia="仿宋_GB2312" w:cs="仿宋_GB2312"/>
          <w:b/>
          <w:bCs/>
          <w:color w:val="auto"/>
          <w:spacing w:val="8"/>
          <w:sz w:val="24"/>
          <w:szCs w:val="24"/>
          <w:highlight w:val="none"/>
          <w:u w:val="single"/>
          <w:lang w:eastAsia="zh-CN"/>
        </w:rPr>
        <w:t>存在故意隐瞒的情形外，因标的物现状(包括其已知或未知的瑕疵)导致的维修、改造、使用限制或因此产生的任何费用、损失，原则上由中标人自行负责。</w:t>
      </w:r>
    </w:p>
    <w:p w14:paraId="431EDB73">
      <w:pPr>
        <w:pStyle w:val="3"/>
        <w:autoSpaceDE/>
        <w:autoSpaceDN/>
        <w:spacing w:before="0" w:line="440" w:lineRule="exact"/>
        <w:ind w:left="0" w:leftChars="0" w:right="0" w:rightChars="0" w:firstLine="514" w:firstLineChars="200"/>
        <w:jc w:val="both"/>
        <w:rPr>
          <w:rFonts w:hint="default" w:ascii="仿宋_GB2312" w:hAnsi="仿宋_GB2312" w:eastAsia="仿宋_GB2312" w:cs="仿宋_GB2312"/>
          <w:b/>
          <w:bCs/>
          <w:color w:val="auto"/>
          <w:spacing w:val="8"/>
          <w:sz w:val="24"/>
          <w:szCs w:val="24"/>
          <w:highlight w:val="none"/>
          <w:u w:val="single"/>
          <w:lang w:val="en-US" w:eastAsia="zh-CN"/>
        </w:rPr>
      </w:pPr>
      <w:r>
        <w:rPr>
          <w:rFonts w:hint="eastAsia" w:ascii="仿宋_GB2312" w:hAnsi="仿宋_GB2312" w:eastAsia="仿宋_GB2312" w:cs="仿宋_GB2312"/>
          <w:b/>
          <w:bCs/>
          <w:color w:val="auto"/>
          <w:spacing w:val="8"/>
          <w:sz w:val="24"/>
          <w:szCs w:val="24"/>
          <w:highlight w:val="none"/>
          <w:u w:val="single"/>
          <w:lang w:eastAsia="zh-CN"/>
        </w:rPr>
        <w:t>4.责任限制:</w:t>
      </w:r>
      <w:r>
        <w:rPr>
          <w:rFonts w:hint="eastAsia" w:ascii="仿宋_GB2312" w:hAnsi="仿宋_GB2312" w:eastAsia="仿宋_GB2312" w:cs="仿宋_GB2312"/>
          <w:b/>
          <w:bCs/>
          <w:color w:val="auto"/>
          <w:spacing w:val="8"/>
          <w:sz w:val="24"/>
          <w:szCs w:val="24"/>
          <w:highlight w:val="none"/>
          <w:u w:val="single"/>
          <w:lang w:val="en-US" w:eastAsia="zh-CN"/>
        </w:rPr>
        <w:t>甲方</w:t>
      </w:r>
      <w:r>
        <w:rPr>
          <w:rFonts w:hint="eastAsia" w:ascii="仿宋_GB2312" w:hAnsi="仿宋_GB2312" w:eastAsia="仿宋_GB2312" w:cs="仿宋_GB2312"/>
          <w:b/>
          <w:bCs/>
          <w:color w:val="auto"/>
          <w:spacing w:val="8"/>
          <w:sz w:val="24"/>
          <w:szCs w:val="24"/>
          <w:highlight w:val="none"/>
          <w:u w:val="single"/>
          <w:lang w:eastAsia="zh-CN"/>
        </w:rPr>
        <w:t>就标的物符合特定用途或不存在瑕疵不作任何保证。中标人不得仅以标的物存在可通过现场查勘发现的瑕疵为由，主张解除合同、减少租金、拒绝支付款项或</w:t>
      </w:r>
      <w:r>
        <w:rPr>
          <w:rFonts w:hint="eastAsia" w:ascii="仿宋_GB2312" w:hAnsi="仿宋_GB2312" w:eastAsia="仿宋_GB2312" w:cs="仿宋_GB2312"/>
          <w:b/>
          <w:bCs/>
          <w:color w:val="auto"/>
          <w:spacing w:val="8"/>
          <w:sz w:val="24"/>
          <w:szCs w:val="24"/>
          <w:highlight w:val="none"/>
          <w:u w:val="single"/>
          <w:lang w:val="en-US" w:eastAsia="zh-CN"/>
        </w:rPr>
        <w:t>要求索赔。甲方仅为中介代理机构，不承担招标人权利义务，所有租赁责任由交易实施主体承担。</w:t>
      </w:r>
    </w:p>
    <w:p w14:paraId="205F594A">
      <w:pPr>
        <w:pStyle w:val="3"/>
        <w:autoSpaceDE/>
        <w:autoSpaceDN/>
        <w:spacing w:before="0" w:line="440" w:lineRule="exact"/>
        <w:ind w:left="0" w:leftChars="0" w:right="0" w:rightChars="0" w:firstLine="462" w:firstLineChars="200"/>
        <w:jc w:val="both"/>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四、竞价资格、竞价申请</w:t>
      </w:r>
    </w:p>
    <w:p w14:paraId="04F13278">
      <w:pPr>
        <w:pStyle w:val="3"/>
        <w:autoSpaceDE/>
        <w:autoSpaceDN/>
        <w:spacing w:before="0" w:line="440" w:lineRule="exact"/>
        <w:ind w:left="0" w:leftChars="0" w:right="0" w:rightChars="0" w:firstLine="490" w:firstLineChars="200"/>
        <w:jc w:val="both"/>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竞价资格：</w:t>
      </w:r>
    </w:p>
    <w:p w14:paraId="3429DD1E">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eastAsia="zh-CN"/>
        </w:rPr>
        <w:t>1、竞价人必须是具有完全民事行为能力的自然人，以及依法设立的法人和其他组织；竞得人需充分知晓并接受：竞得人为境内法人组织的，在成功竞得标的后双方签订《房屋租赁合同》时其法定代表人需另行签订《担保函》(个人)作为合同附件，为《房屋租赁合同》项下竞得人所负全部责任与应尽义务承担连带担保责任（具体担保内容以房屋租赁合同附件《担保函》为准）。竞得人成功竞得标的后其法定代表人拒绝签订上述担保函的，招租人有权单方面没收竞得人的竞价保证金并重新对标的物进行招租，竞得人无权要求返还保证金亦不得提出异议。</w:t>
      </w:r>
    </w:p>
    <w:p w14:paraId="4514923A">
      <w:pPr>
        <w:kinsoku/>
        <w:autoSpaceDE/>
        <w:autoSpaceDN/>
        <w:spacing w:line="440" w:lineRule="exact"/>
        <w:ind w:left="0" w:leftChars="0" w:right="0" w:rightChars="0" w:firstLine="532" w:firstLineChars="200"/>
        <w:jc w:val="both"/>
        <w:textAlignment w:val="auto"/>
        <w:rPr>
          <w:rFonts w:hint="eastAsia" w:ascii="仿宋_GB2312" w:hAnsi="仿宋_GB2312" w:eastAsia="仿宋_GB2312" w:cs="仿宋_GB2312"/>
          <w:color w:val="auto"/>
          <w:spacing w:val="13"/>
          <w:sz w:val="24"/>
          <w:szCs w:val="24"/>
          <w:highlight w:val="none"/>
          <w:lang w:eastAsia="zh-CN"/>
        </w:rPr>
      </w:pPr>
      <w:bookmarkStart w:id="1" w:name="OLE_LINK1"/>
      <w:r>
        <w:rPr>
          <w:rFonts w:hint="eastAsia" w:ascii="仿宋_GB2312" w:hAnsi="仿宋_GB2312" w:eastAsia="仿宋_GB2312" w:cs="仿宋_GB2312"/>
          <w:color w:val="auto"/>
          <w:spacing w:val="13"/>
          <w:sz w:val="24"/>
          <w:szCs w:val="24"/>
          <w:highlight w:val="none"/>
          <w:lang w:eastAsia="zh-CN"/>
        </w:rPr>
        <w:t>2、</w:t>
      </w:r>
      <w:bookmarkEnd w:id="1"/>
      <w:r>
        <w:rPr>
          <w:rFonts w:hint="eastAsia" w:ascii="仿宋_GB2312" w:hAnsi="仿宋_GB2312" w:eastAsia="仿宋_GB2312" w:cs="仿宋_GB2312"/>
          <w:color w:val="auto"/>
          <w:spacing w:val="13"/>
          <w:sz w:val="24"/>
          <w:szCs w:val="24"/>
          <w:highlight w:val="none"/>
          <w:lang w:eastAsia="zh-CN"/>
        </w:rPr>
        <w:t>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14:paraId="72E06179">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val="en-US" w:eastAsia="zh-CN"/>
        </w:rPr>
      </w:pPr>
      <w:r>
        <w:rPr>
          <w:rFonts w:hint="eastAsia" w:ascii="仿宋_GB2312" w:hAnsi="仿宋_GB2312" w:eastAsia="仿宋_GB2312" w:cs="仿宋_GB2312"/>
          <w:color w:val="auto"/>
          <w:spacing w:val="13"/>
          <w:sz w:val="24"/>
          <w:szCs w:val="24"/>
          <w:highlight w:val="none"/>
          <w:lang w:eastAsia="zh-CN"/>
        </w:rPr>
        <w:t>3、租赁业态：标的</w:t>
      </w:r>
      <w:r>
        <w:rPr>
          <w:rFonts w:hint="eastAsia" w:ascii="仿宋_GB2312" w:hAnsi="仿宋_GB2312" w:eastAsia="仿宋_GB2312" w:cs="仿宋_GB2312"/>
          <w:color w:val="auto"/>
          <w:spacing w:val="13"/>
          <w:sz w:val="24"/>
          <w:szCs w:val="24"/>
          <w:highlight w:val="none"/>
          <w:lang w:val="en-US" w:eastAsia="zh-CN"/>
        </w:rPr>
        <w:t>1</w:t>
      </w:r>
      <w:r>
        <w:rPr>
          <w:rFonts w:hint="eastAsia" w:ascii="仿宋_GB2312" w:hAnsi="仿宋_GB2312" w:eastAsia="仿宋_GB2312" w:cs="仿宋_GB2312"/>
          <w:color w:val="auto"/>
          <w:spacing w:val="13"/>
          <w:sz w:val="24"/>
          <w:szCs w:val="24"/>
          <w:highlight w:val="none"/>
          <w:lang w:eastAsia="zh-CN"/>
        </w:rPr>
        <w:t>至</w:t>
      </w:r>
      <w:r>
        <w:rPr>
          <w:rFonts w:hint="eastAsia" w:ascii="仿宋_GB2312" w:hAnsi="仿宋_GB2312" w:eastAsia="仿宋_GB2312" w:cs="仿宋_GB2312"/>
          <w:color w:val="auto"/>
          <w:spacing w:val="13"/>
          <w:sz w:val="24"/>
          <w:szCs w:val="24"/>
          <w:highlight w:val="none"/>
          <w:lang w:val="en-US" w:eastAsia="zh-CN"/>
        </w:rPr>
        <w:t>5为特定标的：</w:t>
      </w:r>
    </w:p>
    <w:p w14:paraId="61786D9B">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（1）孚莲一里783号-1层面积5169.21㎡：零售</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该标的零售业态为生鲜超市，零售及综合服务业态需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2A7D495">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（2）孚莲一里783号1层面积4772.01㎡：综合服务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385EA65F">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（3）孚莲一里783号2层面积4926.85㎡：综合服务</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F20F59A">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（4）孚莲一里783号3层面积4873.23㎡，综合服务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该标的综合服务为康养，医美业态，需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413A9C1A">
      <w:pPr>
        <w:autoSpaceDE/>
        <w:autoSpaceDN/>
        <w:spacing w:line="440" w:lineRule="exact"/>
        <w:ind w:left="0" w:leftChars="0" w:right="0" w:rightChars="0" w:firstLine="532" w:firstLineChars="200"/>
        <w:jc w:val="both"/>
        <w:rPr>
          <w:rFonts w:hint="eastAsia" w:ascii="仿宋_GB2312" w:hAnsi="仿宋_GB2312" w:eastAsia="仿宋_GB2312" w:cs="仿宋_GB2312"/>
          <w:color w:val="auto"/>
          <w:spacing w:val="13"/>
          <w:sz w:val="24"/>
          <w:szCs w:val="24"/>
          <w:highlight w:val="none"/>
          <w:lang w:eastAsia="zh-CN"/>
        </w:rPr>
      </w:pPr>
      <w:r>
        <w:rPr>
          <w:rFonts w:hint="eastAsia" w:ascii="仿宋_GB2312" w:hAnsi="仿宋_GB2312" w:eastAsia="仿宋_GB2312" w:cs="仿宋_GB2312"/>
          <w:color w:val="auto"/>
          <w:spacing w:val="13"/>
          <w:sz w:val="24"/>
          <w:szCs w:val="24"/>
          <w:highlight w:val="none"/>
          <w:lang w:val="en-US" w:eastAsia="zh-CN"/>
        </w:rPr>
        <w:t>（5）孚莲一里783号4层面积5687.36㎡，综合服务</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pacing w:val="13"/>
          <w:sz w:val="24"/>
          <w:szCs w:val="24"/>
          <w:highlight w:val="none"/>
          <w:lang w:val="en-US" w:eastAsia="zh-CN"/>
        </w:rPr>
        <w:t>该标的综合服务为体育运动类业态，需</w:t>
      </w:r>
      <w:r>
        <w:rPr>
          <w:rFonts w:hint="eastAsia" w:ascii="仿宋_GB2312" w:hAnsi="仿宋_GB2312" w:eastAsia="仿宋_GB2312" w:cs="仿宋_GB2312"/>
          <w:color w:val="auto"/>
          <w:spacing w:val="13"/>
          <w:sz w:val="24"/>
          <w:szCs w:val="24"/>
          <w:highlight w:val="none"/>
          <w:lang w:eastAsia="zh-CN"/>
        </w:rPr>
        <w:t>符合国家法律法规规定的行业；完全符合消防、环保等相关法律法规要求的行业；不会产生噪音扰民的行业；不得从事废品回收行业、活禽贮存及宰杀相关业务）。</w:t>
      </w:r>
    </w:p>
    <w:p w14:paraId="008373E8">
      <w:pPr>
        <w:autoSpaceDE/>
        <w:autoSpaceDN/>
        <w:spacing w:line="440" w:lineRule="exact"/>
        <w:ind w:left="0" w:leftChars="0" w:right="0" w:rightChars="0" w:firstLine="48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竞价申请：</w:t>
      </w:r>
    </w:p>
    <w:p w14:paraId="4E023252">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（一）交易系统登录方式：安装并打开助盾安全客户端，用证书登录后请使用主流浏览器（谷歌浏览器、360浏览器、Microsoft Edge、火狐浏览器）输入资产资源交易系统(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pacing w:val="6"/>
          <w:sz w:val="24"/>
          <w:szCs w:val="24"/>
          <w:highlight w:val="none"/>
          <w:lang w:eastAsia="zh-CN"/>
        </w:rPr>
        <w:t>http://120.41.41.16:9101</w:t>
      </w:r>
      <w:r>
        <w:rPr>
          <w:rFonts w:hint="eastAsia" w:ascii="仿宋_GB2312" w:hAnsi="仿宋_GB2312" w:eastAsia="仿宋_GB2312" w:cs="仿宋_GB2312"/>
          <w:color w:val="auto"/>
          <w:spacing w:val="6"/>
          <w:sz w:val="24"/>
          <w:szCs w:val="24"/>
          <w:highlight w:val="none"/>
          <w:lang w:eastAsia="zh-CN"/>
        </w:rPr>
        <w:fldChar w:fldCharType="end"/>
      </w:r>
      <w:r>
        <w:rPr>
          <w:rFonts w:hint="eastAsia" w:ascii="仿宋_GB2312" w:hAnsi="仿宋_GB2312" w:eastAsia="仿宋_GB2312" w:cs="仿宋_GB2312"/>
          <w:color w:val="auto"/>
          <w:spacing w:val="6"/>
          <w:sz w:val="24"/>
          <w:szCs w:val="24"/>
          <w:highlight w:val="none"/>
          <w:lang w:eastAsia="zh-CN"/>
        </w:rPr>
        <w:t>)，打开网页后，点击“CA证书登录”登录系统，按照竞价人操作手册进行相关操作。</w:t>
      </w:r>
    </w:p>
    <w:p w14:paraId="45513F9E">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4"/>
          <w:sz w:val="24"/>
          <w:szCs w:val="24"/>
          <w:highlight w:val="none"/>
        </w:rPr>
      </w:pPr>
      <w:r>
        <w:rPr>
          <w:rFonts w:hint="eastAsia" w:ascii="仿宋_GB2312" w:hAnsi="仿宋_GB2312" w:eastAsia="仿宋_GB2312" w:cs="仿宋_GB2312"/>
          <w:color w:val="auto"/>
          <w:spacing w:val="12"/>
          <w:sz w:val="24"/>
          <w:szCs w:val="24"/>
          <w:highlight w:val="none"/>
        </w:rPr>
        <w:t>登录入口：厦门市公共资源交易网(</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"https://zyjy.as.xm.gov.cn/"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rPr>
        <w:t>https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zyjy</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as</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xm</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gov</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z w:val="24"/>
          <w:szCs w:val="24"/>
          <w:highlight w:val="none"/>
        </w:rPr>
        <w:t>cn</w:t>
      </w:r>
      <w:r>
        <w:rPr>
          <w:rFonts w:hint="eastAsia" w:ascii="仿宋_GB2312" w:hAnsi="仿宋_GB2312" w:eastAsia="仿宋_GB2312" w:cs="仿宋_GB2312"/>
          <w:color w:val="auto"/>
          <w:spacing w:val="12"/>
          <w:sz w:val="24"/>
          <w:szCs w:val="24"/>
          <w:highlight w:val="none"/>
        </w:rPr>
        <w:t>/</w:t>
      </w:r>
      <w:r>
        <w:rPr>
          <w:rFonts w:hint="eastAsia" w:ascii="仿宋_GB2312" w:hAnsi="仿宋_GB2312" w:eastAsia="仿宋_GB2312" w:cs="仿宋_GB2312"/>
          <w:color w:val="auto"/>
          <w:spacing w:val="12"/>
          <w:sz w:val="24"/>
          <w:szCs w:val="24"/>
          <w:highlight w:val="none"/>
        </w:rPr>
        <w:fldChar w:fldCharType="end"/>
      </w:r>
      <w:r>
        <w:rPr>
          <w:rFonts w:hint="eastAsia" w:ascii="仿宋_GB2312" w:hAnsi="仿宋_GB2312" w:eastAsia="仿宋_GB2312" w:cs="仿宋_GB2312"/>
          <w:color w:val="auto"/>
          <w:spacing w:val="12"/>
          <w:sz w:val="24"/>
          <w:szCs w:val="24"/>
          <w:highlight w:val="none"/>
        </w:rPr>
        <w:t>)首页-交易信息-行政事业资产资源</w:t>
      </w:r>
      <w:r>
        <w:rPr>
          <w:rFonts w:hint="eastAsia" w:ascii="仿宋_GB2312" w:hAnsi="仿宋_GB2312" w:eastAsia="仿宋_GB2312" w:cs="仿宋_GB2312"/>
          <w:color w:val="auto"/>
          <w:spacing w:val="4"/>
          <w:sz w:val="24"/>
          <w:szCs w:val="24"/>
          <w:highlight w:val="none"/>
        </w:rPr>
        <w:t>交易栏目下方：厦门市资产资源交易系统入口。</w:t>
      </w:r>
    </w:p>
    <w:p w14:paraId="59026ECF">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(二)竞价人申请报名前3个工作日内须完成企业</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6"/>
          <w:sz w:val="24"/>
          <w:szCs w:val="24"/>
          <w:highlight w:val="none"/>
          <w:lang w:eastAsia="zh-CN"/>
        </w:rPr>
        <w:t>数字证书(介质证书)或个人标识证</w:t>
      </w:r>
      <w:r>
        <w:rPr>
          <w:rFonts w:hint="eastAsia" w:ascii="仿宋_GB2312" w:hAnsi="仿宋_GB2312" w:eastAsia="仿宋_GB2312" w:cs="仿宋_GB2312"/>
          <w:color w:val="auto"/>
          <w:spacing w:val="5"/>
          <w:sz w:val="24"/>
          <w:szCs w:val="24"/>
          <w:highlight w:val="none"/>
          <w:lang w:eastAsia="zh-CN"/>
        </w:rPr>
        <w:t>书(软证书)的办理。</w:t>
      </w:r>
      <w:r>
        <w:rPr>
          <w:rFonts w:hint="eastAsia" w:ascii="仿宋_GB2312" w:hAnsi="仿宋_GB2312" w:eastAsia="仿宋_GB2312" w:cs="仿宋_GB2312"/>
          <w:color w:val="auto"/>
          <w:spacing w:val="12"/>
          <w:sz w:val="24"/>
          <w:szCs w:val="24"/>
          <w:highlight w:val="none"/>
          <w:lang w:eastAsia="zh-CN"/>
        </w:rPr>
        <w:t>使用已持有省统一</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数字证书、福建政府采购专用</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2"/>
          <w:sz w:val="24"/>
          <w:szCs w:val="24"/>
          <w:highlight w:val="none"/>
          <w:lang w:eastAsia="zh-CN"/>
        </w:rPr>
        <w:t>数字证书的竞价人，首次登录须在福建省公共资源交</w:t>
      </w:r>
      <w:r>
        <w:rPr>
          <w:rFonts w:hint="eastAsia" w:ascii="仿宋_GB2312" w:hAnsi="仿宋_GB2312" w:eastAsia="仿宋_GB2312" w:cs="仿宋_GB2312"/>
          <w:color w:val="auto"/>
          <w:spacing w:val="11"/>
          <w:sz w:val="24"/>
          <w:szCs w:val="24"/>
          <w:highlight w:val="none"/>
          <w:lang w:eastAsia="zh-CN"/>
        </w:rPr>
        <w:t>易电子公共服务平台下的“公共资源交易</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互认(投标单位省统一登录)”进行注册，账户注册后，可通过</w:t>
      </w:r>
      <w:r>
        <w:rPr>
          <w:rFonts w:hint="eastAsia" w:ascii="仿宋_GB2312" w:hAnsi="仿宋_GB2312" w:eastAsia="仿宋_GB2312" w:cs="仿宋_GB2312"/>
          <w:color w:val="auto"/>
          <w:spacing w:val="7"/>
          <w:sz w:val="24"/>
          <w:szCs w:val="24"/>
          <w:highlight w:val="none"/>
          <w:lang w:eastAsia="zh-CN"/>
        </w:rPr>
        <w:t>“厦门市资产资源交易系统”登录页面-“省统一登录”进行登录操作，无需另行办理</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7"/>
          <w:sz w:val="24"/>
          <w:szCs w:val="24"/>
          <w:highlight w:val="none"/>
          <w:lang w:eastAsia="zh-CN"/>
        </w:rPr>
        <w:t>数字证书。自然人</w:t>
      </w:r>
      <w:r>
        <w:rPr>
          <w:rFonts w:hint="eastAsia" w:ascii="仿宋_GB2312" w:hAnsi="仿宋_GB2312" w:eastAsia="仿宋_GB2312" w:cs="仿宋_GB2312"/>
          <w:color w:val="auto"/>
          <w:spacing w:val="14"/>
          <w:sz w:val="24"/>
          <w:szCs w:val="24"/>
          <w:highlight w:val="none"/>
          <w:lang w:eastAsia="zh-CN"/>
        </w:rPr>
        <w:t>可通过可信身份认证管理平台(</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"http://ra.jdsafe.com/web/#/index"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ra</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jdsafe</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com</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z w:val="24"/>
          <w:szCs w:val="24"/>
          <w:highlight w:val="none"/>
          <w:lang w:eastAsia="zh-CN"/>
        </w:rPr>
        <w:t>web</w:t>
      </w:r>
      <w:r>
        <w:rPr>
          <w:rFonts w:hint="eastAsia" w:ascii="仿宋_GB2312" w:hAnsi="仿宋_GB2312" w:eastAsia="仿宋_GB2312" w:cs="仿宋_GB2312"/>
          <w:color w:val="auto"/>
          <w:spacing w:val="14"/>
          <w:sz w:val="24"/>
          <w:szCs w:val="24"/>
          <w:highlight w:val="none"/>
          <w:lang w:eastAsia="zh-CN"/>
        </w:rPr>
        <w:t>/</w:t>
      </w:r>
      <w:r>
        <w:rPr>
          <w:rFonts w:hint="eastAsia" w:ascii="仿宋_GB2312" w:hAnsi="仿宋_GB2312" w:eastAsia="仿宋_GB2312" w:cs="仿宋_GB2312"/>
          <w:color w:val="auto"/>
          <w:spacing w:val="13"/>
          <w:sz w:val="24"/>
          <w:szCs w:val="24"/>
          <w:highlight w:val="none"/>
          <w:lang w:eastAsia="zh-CN"/>
        </w:rPr>
        <w:t>#/</w:t>
      </w:r>
      <w:r>
        <w:rPr>
          <w:rFonts w:hint="eastAsia" w:ascii="仿宋_GB2312" w:hAnsi="仿宋_GB2312" w:eastAsia="仿宋_GB2312" w:cs="仿宋_GB2312"/>
          <w:color w:val="auto"/>
          <w:sz w:val="24"/>
          <w:szCs w:val="24"/>
          <w:highlight w:val="none"/>
          <w:lang w:eastAsia="zh-CN"/>
        </w:rPr>
        <w:t>index</w:t>
      </w:r>
      <w:r>
        <w:rPr>
          <w:rFonts w:hint="eastAsia" w:ascii="仿宋_GB2312" w:hAnsi="仿宋_GB2312" w:eastAsia="仿宋_GB2312" w:cs="仿宋_GB2312"/>
          <w:color w:val="auto"/>
          <w:sz w:val="24"/>
          <w:szCs w:val="24"/>
          <w:highlight w:val="none"/>
          <w:lang w:eastAsia="zh-CN"/>
        </w:rPr>
        <w:fldChar w:fldCharType="end"/>
      </w:r>
      <w:r>
        <w:rPr>
          <w:rFonts w:hint="eastAsia" w:ascii="仿宋_GB2312" w:hAnsi="仿宋_GB2312" w:eastAsia="仿宋_GB2312" w:cs="仿宋_GB2312"/>
          <w:color w:val="auto"/>
          <w:spacing w:val="13"/>
          <w:sz w:val="24"/>
          <w:szCs w:val="24"/>
          <w:highlight w:val="none"/>
          <w:lang w:eastAsia="zh-CN"/>
        </w:rPr>
        <w:t>)免费办理个人标识证书，具体操作步</w:t>
      </w:r>
      <w:r>
        <w:rPr>
          <w:rFonts w:hint="eastAsia" w:ascii="仿宋_GB2312" w:hAnsi="仿宋_GB2312" w:eastAsia="仿宋_GB2312" w:cs="仿宋_GB2312"/>
          <w:color w:val="auto"/>
          <w:spacing w:val="10"/>
          <w:sz w:val="24"/>
          <w:szCs w:val="24"/>
          <w:highlight w:val="none"/>
          <w:lang w:eastAsia="zh-CN"/>
        </w:rPr>
        <w:t>骤详见厦门市公共资源交易网(</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"https://zyjy.as.xm.gov.cn/"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zyjy</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as</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xm</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gov</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z w:val="24"/>
          <w:szCs w:val="24"/>
          <w:highlight w:val="none"/>
          <w:lang w:eastAsia="zh-CN"/>
        </w:rPr>
        <w:t>cn</w:t>
      </w:r>
      <w:r>
        <w:rPr>
          <w:rFonts w:hint="eastAsia" w:ascii="仿宋_GB2312" w:hAnsi="仿宋_GB2312" w:eastAsia="仿宋_GB2312" w:cs="仿宋_GB2312"/>
          <w:color w:val="auto"/>
          <w:spacing w:val="10"/>
          <w:sz w:val="24"/>
          <w:szCs w:val="24"/>
          <w:highlight w:val="none"/>
          <w:lang w:eastAsia="zh-CN"/>
        </w:rPr>
        <w:t>/</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)首页-通知动态-重要通知-“厦门市公共资源</w:t>
      </w:r>
      <w:r>
        <w:rPr>
          <w:rFonts w:hint="eastAsia" w:ascii="仿宋_GB2312" w:hAnsi="仿宋_GB2312" w:eastAsia="仿宋_GB2312" w:cs="仿宋_GB2312"/>
          <w:color w:val="auto"/>
          <w:spacing w:val="6"/>
          <w:sz w:val="24"/>
          <w:szCs w:val="24"/>
          <w:highlight w:val="none"/>
          <w:lang w:eastAsia="zh-CN"/>
        </w:rPr>
        <w:t>交易中心关于厦门市资产资源交易系统上线试运行的通知”附件《个人标识证书申请操作手册》</w:t>
      </w:r>
      <w:r>
        <w:rPr>
          <w:rFonts w:hint="eastAsia" w:ascii="仿宋_GB2312" w:hAnsi="仿宋_GB2312" w:eastAsia="仿宋_GB2312" w:cs="仿宋_GB2312"/>
          <w:color w:val="auto"/>
          <w:spacing w:val="4"/>
          <w:sz w:val="24"/>
          <w:szCs w:val="24"/>
          <w:highlight w:val="none"/>
          <w:lang w:eastAsia="zh-CN"/>
        </w:rPr>
        <w:t>。</w:t>
      </w:r>
    </w:p>
    <w:p w14:paraId="4D61CFF1">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(三)报名时间：2026年</w:t>
      </w:r>
      <w:r>
        <w:rPr>
          <w:rFonts w:hint="eastAsia" w:ascii="仿宋_GB2312" w:hAnsi="仿宋_GB2312" w:eastAsia="仿宋_GB2312" w:cs="仿宋_GB2312"/>
          <w:color w:val="auto"/>
          <w:spacing w:val="8"/>
          <w:sz w:val="24"/>
          <w:szCs w:val="24"/>
          <w:highlight w:val="none"/>
          <w:lang w:val="en-US" w:eastAsia="zh-CN"/>
        </w:rPr>
        <w:t>9</w:t>
      </w:r>
      <w:r>
        <w:rPr>
          <w:rFonts w:hint="eastAsia" w:ascii="仿宋_GB2312" w:hAnsi="仿宋_GB2312" w:eastAsia="仿宋_GB2312" w:cs="仿宋_GB2312"/>
          <w:color w:val="auto"/>
          <w:spacing w:val="8"/>
          <w:sz w:val="24"/>
          <w:szCs w:val="24"/>
          <w:highlight w:val="none"/>
          <w:lang w:eastAsia="zh-CN"/>
        </w:rPr>
        <w:t>月</w:t>
      </w:r>
      <w:r>
        <w:rPr>
          <w:rFonts w:hint="eastAsia" w:ascii="仿宋_GB2312" w:hAnsi="仿宋_GB2312" w:eastAsia="仿宋_GB2312" w:cs="仿宋_GB2312"/>
          <w:color w:val="auto"/>
          <w:spacing w:val="8"/>
          <w:sz w:val="24"/>
          <w:szCs w:val="24"/>
          <w:highlight w:val="none"/>
          <w:lang w:val="en-US" w:eastAsia="zh-CN"/>
        </w:rPr>
        <w:t>10</w:t>
      </w:r>
      <w:r>
        <w:rPr>
          <w:rFonts w:hint="eastAsia" w:ascii="仿宋_GB2312" w:hAnsi="仿宋_GB2312" w:eastAsia="仿宋_GB2312" w:cs="仿宋_GB2312"/>
          <w:color w:val="auto"/>
          <w:spacing w:val="8"/>
          <w:sz w:val="24"/>
          <w:szCs w:val="24"/>
          <w:highlight w:val="none"/>
          <w:lang w:eastAsia="zh-CN"/>
        </w:rPr>
        <w:t>日9:</w:t>
      </w:r>
      <w:r>
        <w:rPr>
          <w:rFonts w:hint="eastAsia" w:ascii="仿宋_GB2312" w:hAnsi="仿宋_GB2312" w:eastAsia="仿宋_GB2312" w:cs="仿宋_GB2312"/>
          <w:color w:val="auto"/>
          <w:spacing w:val="8"/>
          <w:sz w:val="24"/>
          <w:szCs w:val="24"/>
          <w:highlight w:val="none"/>
          <w:lang w:val="en-US" w:eastAsia="zh-CN"/>
        </w:rPr>
        <w:t>0</w:t>
      </w:r>
      <w:r>
        <w:rPr>
          <w:rFonts w:hint="eastAsia" w:ascii="仿宋_GB2312" w:hAnsi="仿宋_GB2312" w:eastAsia="仿宋_GB2312" w:cs="仿宋_GB2312"/>
          <w:color w:val="auto"/>
          <w:spacing w:val="8"/>
          <w:sz w:val="24"/>
          <w:szCs w:val="24"/>
          <w:highlight w:val="none"/>
          <w:lang w:eastAsia="zh-CN"/>
        </w:rPr>
        <w:t>0-</w:t>
      </w:r>
      <w:r>
        <w:rPr>
          <w:rFonts w:hint="eastAsia" w:ascii="仿宋_GB2312" w:hAnsi="仿宋_GB2312" w:eastAsia="仿宋_GB2312" w:cs="仿宋_GB2312"/>
          <w:color w:val="auto"/>
          <w:spacing w:val="7"/>
          <w:sz w:val="24"/>
          <w:szCs w:val="24"/>
          <w:highlight w:val="none"/>
          <w:lang w:eastAsia="zh-CN"/>
        </w:rPr>
        <w:t>2026年</w:t>
      </w:r>
      <w:r>
        <w:rPr>
          <w:rFonts w:hint="eastAsia" w:ascii="仿宋_GB2312" w:hAnsi="仿宋_GB2312" w:eastAsia="仿宋_GB2312" w:cs="仿宋_GB2312"/>
          <w:color w:val="auto"/>
          <w:spacing w:val="7"/>
          <w:sz w:val="24"/>
          <w:szCs w:val="24"/>
          <w:highlight w:val="none"/>
          <w:lang w:val="en-US" w:eastAsia="zh-CN"/>
        </w:rPr>
        <w:t>9</w:t>
      </w:r>
      <w:r>
        <w:rPr>
          <w:rFonts w:hint="eastAsia" w:ascii="仿宋_GB2312" w:hAnsi="仿宋_GB2312" w:eastAsia="仿宋_GB2312" w:cs="仿宋_GB2312"/>
          <w:color w:val="auto"/>
          <w:spacing w:val="7"/>
          <w:sz w:val="24"/>
          <w:szCs w:val="24"/>
          <w:highlight w:val="none"/>
          <w:lang w:eastAsia="zh-CN"/>
        </w:rPr>
        <w:t>月2</w:t>
      </w:r>
      <w:r>
        <w:rPr>
          <w:rFonts w:hint="eastAsia" w:ascii="仿宋_GB2312" w:hAnsi="仿宋_GB2312" w:eastAsia="仿宋_GB2312" w:cs="仿宋_GB2312"/>
          <w:color w:val="auto"/>
          <w:spacing w:val="7"/>
          <w:sz w:val="24"/>
          <w:szCs w:val="24"/>
          <w:highlight w:val="none"/>
          <w:lang w:val="en-US" w:eastAsia="zh-CN"/>
        </w:rPr>
        <w:t>2</w:t>
      </w:r>
      <w:r>
        <w:rPr>
          <w:rFonts w:hint="eastAsia" w:ascii="仿宋_GB2312" w:hAnsi="仿宋_GB2312" w:eastAsia="仿宋_GB2312" w:cs="仿宋_GB2312"/>
          <w:color w:val="auto"/>
          <w:spacing w:val="7"/>
          <w:sz w:val="24"/>
          <w:szCs w:val="24"/>
          <w:highlight w:val="none"/>
          <w:lang w:eastAsia="zh-CN"/>
        </w:rPr>
        <w:t>日17:00，竞价人请在报名有效期内登录厦门市资产</w:t>
      </w:r>
      <w:r>
        <w:rPr>
          <w:rFonts w:hint="eastAsia" w:ascii="仿宋_GB2312" w:hAnsi="仿宋_GB2312" w:eastAsia="仿宋_GB2312" w:cs="仿宋_GB2312"/>
          <w:color w:val="auto"/>
          <w:spacing w:val="5"/>
          <w:sz w:val="24"/>
          <w:szCs w:val="24"/>
          <w:highlight w:val="none"/>
          <w:lang w:eastAsia="zh-CN"/>
        </w:rPr>
        <w:t>资源交易系统首页“操作视频”栏，熟悉操作流程。</w:t>
      </w:r>
    </w:p>
    <w:p w14:paraId="3C733B19">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(四)单位竞价人须准备营业执照(复印件盖公章)、法人身份证件(复印件本人签字按手印、盖公章)、</w:t>
      </w:r>
      <w:r>
        <w:rPr>
          <w:rFonts w:hint="eastAsia" w:ascii="仿宋_GB2312" w:hAnsi="仿宋_GB2312" w:eastAsia="仿宋_GB2312" w:cs="仿宋_GB2312"/>
          <w:color w:val="auto"/>
          <w:spacing w:val="9"/>
          <w:sz w:val="24"/>
          <w:szCs w:val="24"/>
          <w:highlight w:val="none"/>
          <w:lang w:eastAsia="zh-CN"/>
        </w:rPr>
        <w:t>经办人身份证件(复印件本人签字按手印、盖公章)、授权委托书原件、竞价保证金银行转账凭证(公</w:t>
      </w:r>
      <w:r>
        <w:rPr>
          <w:rFonts w:hint="eastAsia" w:ascii="仿宋_GB2312" w:hAnsi="仿宋_GB2312" w:eastAsia="仿宋_GB2312" w:cs="仿宋_GB2312"/>
          <w:color w:val="auto"/>
          <w:spacing w:val="8"/>
          <w:sz w:val="24"/>
          <w:szCs w:val="24"/>
          <w:highlight w:val="none"/>
          <w:lang w:eastAsia="zh-CN"/>
        </w:rPr>
        <w:t>对公转</w:t>
      </w:r>
      <w:r>
        <w:rPr>
          <w:rFonts w:hint="eastAsia" w:ascii="仿宋_GB2312" w:hAnsi="仿宋_GB2312" w:eastAsia="仿宋_GB2312" w:cs="仿宋_GB2312"/>
          <w:color w:val="auto"/>
          <w:spacing w:val="7"/>
          <w:sz w:val="24"/>
          <w:szCs w:val="24"/>
          <w:highlight w:val="none"/>
          <w:lang w:eastAsia="zh-CN"/>
        </w:rPr>
        <w:t>账)等，上述材料均扫描/拍照后，上传至交</w:t>
      </w:r>
      <w:r>
        <w:rPr>
          <w:rFonts w:hint="eastAsia" w:ascii="仿宋_GB2312" w:hAnsi="仿宋_GB2312" w:eastAsia="仿宋_GB2312" w:cs="仿宋_GB2312"/>
          <w:color w:val="auto"/>
          <w:spacing w:val="6"/>
          <w:sz w:val="24"/>
          <w:szCs w:val="24"/>
          <w:highlight w:val="none"/>
          <w:lang w:eastAsia="zh-CN"/>
        </w:rPr>
        <w:t>易系统；</w:t>
      </w:r>
    </w:p>
    <w:p w14:paraId="7F5F8848">
      <w:pPr>
        <w:pStyle w:val="3"/>
        <w:autoSpaceDE/>
        <w:autoSpaceDN/>
        <w:spacing w:before="0"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自然人竞价人须准备身份证件(复印件本人签字按手印)、“信用中国（福建厦门）”（https://credit.xm.gov.cn/）</w:t>
      </w:r>
      <w:r>
        <w:rPr>
          <w:rFonts w:hint="eastAsia" w:ascii="仿宋_GB2312" w:hAnsi="仿宋_GB2312" w:eastAsia="仿宋_GB2312" w:cs="仿宋_GB2312"/>
          <w:color w:val="auto"/>
          <w:sz w:val="24"/>
          <w:szCs w:val="24"/>
          <w:highlight w:val="none"/>
          <w:lang w:val="en-US" w:eastAsia="zh-CN"/>
        </w:rPr>
        <w:t>和</w:t>
      </w:r>
      <w:r>
        <w:rPr>
          <w:rFonts w:hint="eastAsia" w:ascii="仿宋_GB2312" w:hAnsi="仿宋_GB2312" w:eastAsia="仿宋_GB2312" w:cs="仿宋_GB2312"/>
          <w:color w:val="auto"/>
          <w:sz w:val="24"/>
          <w:szCs w:val="24"/>
          <w:highlight w:val="none"/>
          <w:lang w:eastAsia="zh-CN"/>
        </w:rPr>
        <w:t>“中国执行信息公开网”（http://zxgk.court.gov.cn/）</w:t>
      </w:r>
      <w:r>
        <w:rPr>
          <w:rFonts w:hint="eastAsia" w:ascii="仿宋_GB2312" w:hAnsi="仿宋_GB2312" w:eastAsia="仿宋_GB2312" w:cs="仿宋_GB2312"/>
          <w:color w:val="auto"/>
          <w:sz w:val="24"/>
          <w:szCs w:val="24"/>
          <w:highlight w:val="none"/>
          <w:lang w:val="en-US" w:eastAsia="zh-CN"/>
        </w:rPr>
        <w:t>两个网站信用记录查询页面</w:t>
      </w:r>
      <w:r>
        <w:rPr>
          <w:rFonts w:hint="eastAsia" w:ascii="仿宋_GB2312" w:hAnsi="仿宋_GB2312" w:eastAsia="仿宋_GB2312" w:cs="仿宋_GB2312"/>
          <w:color w:val="auto"/>
          <w:sz w:val="24"/>
          <w:szCs w:val="24"/>
          <w:highlight w:val="none"/>
          <w:lang w:eastAsia="zh-CN"/>
        </w:rPr>
        <w:t>(复印件本人签字按手印)、竞价保证金银行转账凭证等，上述材料均扫描/拍照后，上传至交易系统；</w:t>
      </w:r>
    </w:p>
    <w:p w14:paraId="767EE701">
      <w:pPr>
        <w:pStyle w:val="3"/>
        <w:autoSpaceDE/>
        <w:autoSpaceDN/>
        <w:spacing w:before="0" w:line="440" w:lineRule="exact"/>
        <w:ind w:left="0" w:leftChars="0" w:right="0" w:rightChars="0" w:firstLine="48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2"/>
          <w:sz w:val="24"/>
          <w:szCs w:val="24"/>
          <w:highlight w:val="none"/>
          <w:lang w:eastAsia="zh-CN"/>
        </w:rPr>
        <w:t>(五)竞价人应按照要求在申请报名时在系统报名页面-</w:t>
      </w:r>
      <w:r>
        <w:rPr>
          <w:rFonts w:hint="eastAsia" w:ascii="仿宋_GB2312" w:hAnsi="仿宋_GB2312" w:eastAsia="仿宋_GB2312" w:cs="仿宋_GB2312"/>
          <w:color w:val="auto"/>
          <w:spacing w:val="2"/>
          <w:sz w:val="24"/>
          <w:szCs w:val="24"/>
          <w:highlight w:val="none"/>
          <w:lang w:val="en-US" w:eastAsia="zh-CN"/>
        </w:rPr>
        <w:t>签章文件（</w:t>
      </w:r>
      <w:r>
        <w:rPr>
          <w:rFonts w:hint="eastAsia" w:ascii="仿宋_GB2312" w:hAnsi="仿宋_GB2312" w:eastAsia="仿宋_GB2312" w:cs="仿宋_GB2312"/>
          <w:color w:val="auto"/>
          <w:spacing w:val="2"/>
          <w:sz w:val="24"/>
          <w:szCs w:val="24"/>
          <w:highlight w:val="none"/>
          <w:lang w:eastAsia="zh-CN"/>
        </w:rPr>
        <w:t>包括《竞价清单》、《房屋租赁合同》样稿、《商户信用管理办法（试行）》</w:t>
      </w:r>
      <w:r>
        <w:rPr>
          <w:rFonts w:hint="eastAsia" w:ascii="仿宋_GB2312" w:hAnsi="仿宋_GB2312" w:eastAsia="仿宋_GB2312" w:cs="仿宋_GB2312"/>
          <w:color w:val="auto"/>
          <w:spacing w:val="2"/>
          <w:sz w:val="24"/>
          <w:szCs w:val="24"/>
          <w:highlight w:val="none"/>
          <w:lang w:val="en-US" w:eastAsia="zh-CN"/>
        </w:rPr>
        <w:t>）</w:t>
      </w:r>
      <w:r>
        <w:rPr>
          <w:rFonts w:hint="eastAsia" w:ascii="仿宋_GB2312" w:hAnsi="仿宋_GB2312" w:eastAsia="仿宋_GB2312" w:cs="仿宋_GB2312"/>
          <w:color w:val="auto"/>
          <w:spacing w:val="2"/>
          <w:sz w:val="24"/>
          <w:szCs w:val="24"/>
          <w:highlight w:val="none"/>
          <w:lang w:eastAsia="zh-CN"/>
        </w:rPr>
        <w:t>处进行电子签章（</w:t>
      </w:r>
      <w:r>
        <w:rPr>
          <w:rFonts w:hint="eastAsia" w:ascii="仿宋_GB2312" w:hAnsi="仿宋_GB2312" w:eastAsia="仿宋_GB2312" w:cs="仿宋_GB2312"/>
          <w:color w:val="auto"/>
          <w:spacing w:val="2"/>
          <w:sz w:val="24"/>
          <w:szCs w:val="24"/>
          <w:highlight w:val="none"/>
          <w:lang w:val="en-US" w:eastAsia="zh-CN"/>
        </w:rPr>
        <w:t>骑缝章</w:t>
      </w:r>
      <w:r>
        <w:rPr>
          <w:rFonts w:hint="eastAsia" w:ascii="仿宋_GB2312" w:hAnsi="仿宋_GB2312" w:eastAsia="仿宋_GB2312" w:cs="仿宋_GB2312"/>
          <w:color w:val="auto"/>
          <w:spacing w:val="2"/>
          <w:sz w:val="24"/>
          <w:szCs w:val="24"/>
          <w:highlight w:val="none"/>
          <w:lang w:eastAsia="zh-CN"/>
        </w:rPr>
        <w:t>）确认，本协议结尾竞价人落款处及骑缝。不能通过电子签章实现的，必须另行提交签字(按手印)/盖章确认过的对应附件扫描件或清晰照片以供审核。</w:t>
      </w:r>
    </w:p>
    <w:p w14:paraId="7D710CC4">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(六)享有优先承租权的权利人，还须在申请报名时提交原《房屋租赁合同</w:t>
      </w:r>
      <w:r>
        <w:rPr>
          <w:rFonts w:hint="eastAsia" w:ascii="仿宋_GB2312" w:hAnsi="仿宋_GB2312" w:eastAsia="仿宋_GB2312" w:cs="仿宋_GB2312"/>
          <w:color w:val="auto"/>
          <w:spacing w:val="10"/>
          <w:sz w:val="24"/>
          <w:szCs w:val="24"/>
          <w:highlight w:val="none"/>
          <w:lang w:eastAsia="zh-CN"/>
        </w:rPr>
        <w:t>》或者其他证明文件，报名</w:t>
      </w:r>
      <w:r>
        <w:rPr>
          <w:rFonts w:hint="eastAsia" w:ascii="仿宋_GB2312" w:hAnsi="仿宋_GB2312" w:eastAsia="仿宋_GB2312" w:cs="仿宋_GB2312"/>
          <w:color w:val="auto"/>
          <w:spacing w:val="11"/>
          <w:sz w:val="24"/>
          <w:szCs w:val="24"/>
          <w:highlight w:val="none"/>
          <w:lang w:eastAsia="zh-CN"/>
        </w:rPr>
        <w:t>参加《房屋租赁合同》或者其他证明文件所指标的承租权的竞价，并经交易实施主体确认后，方可取得优先承租</w:t>
      </w:r>
      <w:r>
        <w:rPr>
          <w:rFonts w:hint="eastAsia" w:ascii="仿宋_GB2312" w:hAnsi="仿宋_GB2312" w:eastAsia="仿宋_GB2312" w:cs="仿宋_GB2312"/>
          <w:color w:val="auto"/>
          <w:spacing w:val="-3"/>
          <w:sz w:val="24"/>
          <w:szCs w:val="24"/>
          <w:highlight w:val="none"/>
          <w:lang w:eastAsia="zh-CN"/>
        </w:rPr>
        <w:t>权。</w:t>
      </w:r>
    </w:p>
    <w:p w14:paraId="7503C1B2">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(七)根据相关规则要求，所有竞价人的竞价资料须经审核通过后，方</w:t>
      </w:r>
      <w:r>
        <w:rPr>
          <w:rFonts w:hint="eastAsia" w:ascii="仿宋_GB2312" w:hAnsi="仿宋_GB2312" w:eastAsia="仿宋_GB2312" w:cs="仿宋_GB2312"/>
          <w:color w:val="auto"/>
          <w:spacing w:val="10"/>
          <w:sz w:val="24"/>
          <w:szCs w:val="24"/>
          <w:highlight w:val="none"/>
          <w:lang w:eastAsia="zh-CN"/>
        </w:rPr>
        <w:t>可取得竞价资格。意向竞价人应在报名有效期内提供(包含但不仅限于补充材料、更正材料)真实资料，因意向竞价人提供不实资料、进行</w:t>
      </w:r>
      <w:r>
        <w:rPr>
          <w:rFonts w:hint="eastAsia" w:ascii="仿宋_GB2312" w:hAnsi="仿宋_GB2312" w:eastAsia="仿宋_GB2312" w:cs="仿宋_GB2312"/>
          <w:color w:val="auto"/>
          <w:spacing w:val="11"/>
          <w:sz w:val="24"/>
          <w:szCs w:val="24"/>
          <w:highlight w:val="none"/>
          <w:lang w:eastAsia="zh-CN"/>
        </w:rPr>
        <w:t>虚假陈述、隐瞒事实真相、超期提交/补充/更正材料所造成的一切后果，应自行承担相应的法律责任及后</w:t>
      </w:r>
      <w:r>
        <w:rPr>
          <w:rFonts w:hint="eastAsia" w:ascii="仿宋_GB2312" w:hAnsi="仿宋_GB2312" w:eastAsia="仿宋_GB2312" w:cs="仿宋_GB2312"/>
          <w:color w:val="auto"/>
          <w:spacing w:val="-4"/>
          <w:sz w:val="24"/>
          <w:szCs w:val="24"/>
          <w:highlight w:val="none"/>
          <w:lang w:eastAsia="zh-CN"/>
        </w:rPr>
        <w:t>果。</w:t>
      </w:r>
    </w:p>
    <w:p w14:paraId="2C2ACBAB">
      <w:pPr>
        <w:pStyle w:val="3"/>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五、竞价保证金</w:t>
      </w:r>
    </w:p>
    <w:p w14:paraId="00D4184C">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(一)甲方通过厦门市公共资源交易保证金管理系统进行竞价保证金的收退办理。</w:t>
      </w:r>
    </w:p>
    <w:p w14:paraId="63B4BF6C">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乙方参加标的竞价应交纳标的对应的竞价保证金，有意竞得多个意向标的的竞价人应当缴纳对应每个</w:t>
      </w:r>
      <w:r>
        <w:rPr>
          <w:rFonts w:hint="eastAsia" w:ascii="仿宋_GB2312" w:hAnsi="仿宋_GB2312" w:eastAsia="仿宋_GB2312" w:cs="仿宋_GB2312"/>
          <w:color w:val="auto"/>
          <w:spacing w:val="7"/>
          <w:sz w:val="24"/>
          <w:szCs w:val="24"/>
          <w:highlight w:val="none"/>
          <w:lang w:eastAsia="zh-CN"/>
        </w:rPr>
        <w:t>标的的竞价保证金。</w:t>
      </w:r>
    </w:p>
    <w:p w14:paraId="28208BB2">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竞价保证金应在2026年</w:t>
      </w:r>
      <w:r>
        <w:rPr>
          <w:rFonts w:hint="eastAsia" w:ascii="仿宋_GB2312" w:hAnsi="仿宋_GB2312" w:eastAsia="仿宋_GB2312" w:cs="仿宋_GB2312"/>
          <w:color w:val="auto"/>
          <w:spacing w:val="9"/>
          <w:sz w:val="24"/>
          <w:szCs w:val="24"/>
          <w:highlight w:val="none"/>
          <w:lang w:val="en-US" w:eastAsia="zh-CN"/>
        </w:rPr>
        <w:t>9</w:t>
      </w:r>
      <w:r>
        <w:rPr>
          <w:rFonts w:hint="eastAsia" w:ascii="仿宋_GB2312" w:hAnsi="仿宋_GB2312" w:eastAsia="仿宋_GB2312" w:cs="仿宋_GB2312"/>
          <w:color w:val="auto"/>
          <w:spacing w:val="9"/>
          <w:sz w:val="24"/>
          <w:szCs w:val="24"/>
          <w:highlight w:val="none"/>
          <w:lang w:eastAsia="zh-CN"/>
        </w:rPr>
        <w:t>月</w:t>
      </w:r>
      <w:r>
        <w:rPr>
          <w:rFonts w:hint="eastAsia" w:ascii="仿宋_GB2312" w:hAnsi="仿宋_GB2312" w:eastAsia="仿宋_GB2312" w:cs="仿宋_GB2312"/>
          <w:color w:val="auto"/>
          <w:spacing w:val="9"/>
          <w:sz w:val="24"/>
          <w:szCs w:val="24"/>
          <w:highlight w:val="none"/>
          <w:lang w:val="en-US" w:eastAsia="zh-CN"/>
        </w:rPr>
        <w:t>22</w:t>
      </w:r>
      <w:r>
        <w:rPr>
          <w:rFonts w:hint="eastAsia" w:ascii="仿宋_GB2312" w:hAnsi="仿宋_GB2312" w:eastAsia="仿宋_GB2312" w:cs="仿宋_GB2312"/>
          <w:color w:val="auto"/>
          <w:spacing w:val="9"/>
          <w:sz w:val="24"/>
          <w:szCs w:val="24"/>
          <w:highlight w:val="none"/>
          <w:lang w:eastAsia="zh-CN"/>
        </w:rPr>
        <w:t>日17:00时前汇至甲方指定账户，并在申请报名时提交保证金缴款凭证。</w:t>
      </w:r>
      <w:r>
        <w:rPr>
          <w:rFonts w:hint="eastAsia" w:ascii="仿宋_GB2312" w:hAnsi="仿宋_GB2312" w:eastAsia="仿宋_GB2312" w:cs="仿宋_GB2312"/>
          <w:color w:val="auto"/>
          <w:spacing w:val="6"/>
          <w:sz w:val="24"/>
          <w:szCs w:val="24"/>
          <w:highlight w:val="none"/>
          <w:lang w:eastAsia="zh-CN"/>
        </w:rPr>
        <w:t>甲方指定以下账户收取竞价保证金：</w:t>
      </w:r>
    </w:p>
    <w:p w14:paraId="039BFB77">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户  名：厦门市公共资源交易中心；</w:t>
      </w:r>
    </w:p>
    <w:p w14:paraId="120AC8DE">
      <w:pPr>
        <w:pStyle w:val="3"/>
        <w:autoSpaceDE/>
        <w:autoSpaceDN/>
        <w:spacing w:before="0" w:line="440" w:lineRule="exact"/>
        <w:ind w:left="0" w:leftChars="0" w:right="0" w:rightChars="0" w:firstLine="50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5"/>
          <w:sz w:val="24"/>
          <w:szCs w:val="24"/>
          <w:highlight w:val="none"/>
          <w:lang w:eastAsia="zh-CN"/>
        </w:rPr>
        <w:t>账  号：403795010400003330000009849</w:t>
      </w:r>
      <w:r>
        <w:rPr>
          <w:rFonts w:hint="eastAsia" w:ascii="仿宋_GB2312" w:hAnsi="仿宋_GB2312" w:eastAsia="仿宋_GB2312" w:cs="仿宋_GB2312"/>
          <w:color w:val="auto"/>
          <w:spacing w:val="4"/>
          <w:sz w:val="24"/>
          <w:szCs w:val="24"/>
          <w:highlight w:val="none"/>
          <w:lang w:eastAsia="zh-CN"/>
        </w:rPr>
        <w:t>；</w:t>
      </w:r>
    </w:p>
    <w:p w14:paraId="42C8AECF">
      <w:pPr>
        <w:pStyle w:val="3"/>
        <w:autoSpaceDE/>
        <w:autoSpaceDN/>
        <w:spacing w:before="0" w:line="440" w:lineRule="exact"/>
        <w:ind w:left="0" w:leftChars="0" w:right="0" w:rightChars="0" w:firstLine="508" w:firstLineChars="200"/>
        <w:jc w:val="both"/>
        <w:rPr>
          <w:rFonts w:hint="eastAsia" w:ascii="仿宋_GB2312" w:hAnsi="仿宋_GB2312" w:eastAsia="仿宋_GB2312" w:cs="仿宋_GB2312"/>
          <w:color w:val="auto"/>
          <w:spacing w:val="6"/>
          <w:sz w:val="24"/>
          <w:szCs w:val="24"/>
          <w:highlight w:val="none"/>
          <w:lang w:eastAsia="zh-CN"/>
        </w:rPr>
      </w:pPr>
      <w:r>
        <w:rPr>
          <w:rFonts w:hint="eastAsia" w:ascii="仿宋_GB2312" w:hAnsi="仿宋_GB2312" w:eastAsia="仿宋_GB2312" w:cs="仿宋_GB2312"/>
          <w:color w:val="auto"/>
          <w:spacing w:val="7"/>
          <w:sz w:val="24"/>
          <w:szCs w:val="24"/>
          <w:highlight w:val="none"/>
          <w:lang w:eastAsia="zh-CN"/>
        </w:rPr>
        <w:t>开户行：中国农业银行股份有限公司厦门政务中心支行</w:t>
      </w:r>
      <w:r>
        <w:rPr>
          <w:rFonts w:hint="eastAsia" w:ascii="仿宋_GB2312" w:hAnsi="仿宋_GB2312" w:eastAsia="仿宋_GB2312" w:cs="仿宋_GB2312"/>
          <w:color w:val="auto"/>
          <w:spacing w:val="6"/>
          <w:sz w:val="24"/>
          <w:szCs w:val="24"/>
          <w:highlight w:val="none"/>
          <w:lang w:eastAsia="zh-CN"/>
        </w:rPr>
        <w:t>。</w:t>
      </w:r>
    </w:p>
    <w:p w14:paraId="0ED5165F">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pacing w:val="9"/>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乙方成功竞得标的后，待乙方支付甲方竞价佣金并与交易实施主体签订《房屋租赁合同》并支付《房屋租赁合同》首期租金及履约保证金后，竞价保证金退还至乙方银行账户；若乙方缴纳多份保证金并竞得多个标的的，乙方承诺已缴纳的对应标的竞价保证金均按照前款规定执行；甲方及竞价人确认，本协议约定的竞价保证金在乙方成为竞得人但未履行相关权利义务时，乙方放弃相关竞价保证金，并作为违约金支付给交易实施主体，交易实施主体在该笔违约金中支付甲方应收取的竞价佣金。</w:t>
      </w:r>
    </w:p>
    <w:p w14:paraId="695AF891">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(三)如乙方未能竞得标的，竞价保证金在成交结果公示7日无异议后的5个工作日内全额无息退还至乙</w:t>
      </w:r>
      <w:r>
        <w:rPr>
          <w:rFonts w:hint="eastAsia" w:ascii="仿宋_GB2312" w:hAnsi="仿宋_GB2312" w:eastAsia="仿宋_GB2312" w:cs="仿宋_GB2312"/>
          <w:color w:val="auto"/>
          <w:spacing w:val="5"/>
          <w:sz w:val="24"/>
          <w:szCs w:val="24"/>
          <w:highlight w:val="none"/>
          <w:lang w:eastAsia="zh-CN"/>
        </w:rPr>
        <w:t>方银行账户。</w:t>
      </w:r>
    </w:p>
    <w:p w14:paraId="61FEC3F7">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(四)如乙方未通过资格审核，竞价保证金在资格审查结束之日起2个工作日内</w:t>
      </w:r>
      <w:r>
        <w:rPr>
          <w:rFonts w:hint="eastAsia" w:ascii="仿宋_GB2312" w:hAnsi="仿宋_GB2312" w:eastAsia="仿宋_GB2312" w:cs="仿宋_GB2312"/>
          <w:color w:val="auto"/>
          <w:spacing w:val="11"/>
          <w:sz w:val="24"/>
          <w:szCs w:val="24"/>
          <w:highlight w:val="none"/>
          <w:lang w:eastAsia="zh-CN"/>
        </w:rPr>
        <w:t>全额无息退还至乙方银</w:t>
      </w:r>
      <w:r>
        <w:rPr>
          <w:rFonts w:hint="eastAsia" w:ascii="仿宋_GB2312" w:hAnsi="仿宋_GB2312" w:eastAsia="仿宋_GB2312" w:cs="仿宋_GB2312"/>
          <w:color w:val="auto"/>
          <w:spacing w:val="3"/>
          <w:sz w:val="24"/>
          <w:szCs w:val="24"/>
          <w:highlight w:val="none"/>
          <w:lang w:eastAsia="zh-CN"/>
        </w:rPr>
        <w:t>行账户。</w:t>
      </w:r>
    </w:p>
    <w:p w14:paraId="05B0CD26">
      <w:pPr>
        <w:pStyle w:val="3"/>
        <w:autoSpaceDE/>
        <w:autoSpaceDN/>
        <w:spacing w:before="0" w:line="440" w:lineRule="exact"/>
        <w:ind w:left="0" w:leftChars="0" w:right="0" w:rightChars="0" w:firstLine="462"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六、竞价操作</w:t>
      </w:r>
    </w:p>
    <w:p w14:paraId="6ABAEC4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(一)竞价人对自己申请的证书安全负责，应自行保管好</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1"/>
          <w:sz w:val="24"/>
          <w:szCs w:val="24"/>
          <w:highlight w:val="none"/>
          <w:lang w:eastAsia="zh-CN"/>
        </w:rPr>
        <w:t>数字证书或个人标识</w:t>
      </w:r>
      <w:r>
        <w:rPr>
          <w:rFonts w:hint="eastAsia" w:ascii="仿宋_GB2312" w:hAnsi="仿宋_GB2312" w:eastAsia="仿宋_GB2312" w:cs="仿宋_GB2312"/>
          <w:color w:val="auto"/>
          <w:spacing w:val="10"/>
          <w:sz w:val="24"/>
          <w:szCs w:val="24"/>
          <w:highlight w:val="none"/>
          <w:lang w:eastAsia="zh-CN"/>
        </w:rPr>
        <w:t>证书，任何使用竞价人</w:t>
      </w:r>
      <w:r>
        <w:rPr>
          <w:rFonts w:hint="eastAsia" w:ascii="仿宋_GB2312" w:hAnsi="仿宋_GB2312" w:eastAsia="仿宋_GB2312" w:cs="仿宋_GB2312"/>
          <w:color w:val="auto"/>
          <w:spacing w:val="8"/>
          <w:sz w:val="24"/>
          <w:szCs w:val="24"/>
          <w:highlight w:val="none"/>
          <w:lang w:eastAsia="zh-CN"/>
        </w:rPr>
        <w:t>证书登录交易系统的用户，在交易系统中的一切行为均视为该竞价人本人的行为，由竞价人自行负责。</w:t>
      </w:r>
    </w:p>
    <w:p w14:paraId="2007C9A5">
      <w:pPr>
        <w:pStyle w:val="3"/>
        <w:autoSpaceDE/>
        <w:autoSpaceDN/>
        <w:spacing w:line="440" w:lineRule="exact"/>
        <w:ind w:left="0" w:leftChars="0"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10"/>
          <w:sz w:val="24"/>
          <w:szCs w:val="24"/>
          <w:highlight w:val="none"/>
          <w:lang w:eastAsia="zh-CN"/>
        </w:rPr>
        <w:t>数字证书或个人标识证书只是登录系统的首要条件，是否具有相关标的竞价资格</w:t>
      </w:r>
      <w:r>
        <w:rPr>
          <w:rFonts w:hint="eastAsia" w:ascii="仿宋_GB2312" w:hAnsi="仿宋_GB2312" w:eastAsia="仿宋_GB2312" w:cs="仿宋_GB2312"/>
          <w:color w:val="auto"/>
          <w:spacing w:val="9"/>
          <w:sz w:val="24"/>
          <w:szCs w:val="24"/>
          <w:highlight w:val="none"/>
          <w:lang w:eastAsia="zh-CN"/>
        </w:rPr>
        <w:t>须待审查确认。</w:t>
      </w:r>
    </w:p>
    <w:p w14:paraId="65CF94F5">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竞价人应及时关注审核情况，资格审查提示须补充提</w:t>
      </w:r>
      <w:r>
        <w:rPr>
          <w:rFonts w:hint="eastAsia" w:ascii="仿宋_GB2312" w:hAnsi="仿宋_GB2312" w:eastAsia="仿宋_GB2312" w:cs="仿宋_GB2312"/>
          <w:color w:val="auto"/>
          <w:spacing w:val="11"/>
          <w:sz w:val="24"/>
          <w:szCs w:val="24"/>
          <w:highlight w:val="none"/>
          <w:lang w:eastAsia="zh-CN"/>
        </w:rPr>
        <w:t>交材料或更正材料的，应在报名有效期内及时提</w:t>
      </w:r>
      <w:r>
        <w:rPr>
          <w:rFonts w:hint="eastAsia" w:ascii="仿宋_GB2312" w:hAnsi="仿宋_GB2312" w:eastAsia="仿宋_GB2312" w:cs="仿宋_GB2312"/>
          <w:color w:val="auto"/>
          <w:spacing w:val="7"/>
          <w:sz w:val="24"/>
          <w:szCs w:val="24"/>
          <w:highlight w:val="none"/>
          <w:lang w:eastAsia="zh-CN"/>
        </w:rPr>
        <w:t>交，否则影响资格审查结果。报名有效期内未及时提交补充提交材料或更正材料的，资格审查不通过。</w:t>
      </w:r>
    </w:p>
    <w:p w14:paraId="679268EC">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竞价人资格审核通过后，安装并打开助盾安全客户端，用证书登录后请使用主流浏览器</w:t>
      </w:r>
      <w:r>
        <w:rPr>
          <w:rFonts w:hint="eastAsia" w:ascii="仿宋_GB2312" w:hAnsi="仿宋_GB2312" w:eastAsia="仿宋_GB2312" w:cs="仿宋_GB2312"/>
          <w:color w:val="auto"/>
          <w:spacing w:val="8"/>
          <w:sz w:val="24"/>
          <w:szCs w:val="24"/>
          <w:highlight w:val="none"/>
          <w:lang w:eastAsia="zh-CN"/>
        </w:rPr>
        <w:t>(谷歌浏览器、</w:t>
      </w:r>
      <w:r>
        <w:rPr>
          <w:rFonts w:hint="eastAsia" w:ascii="仿宋_GB2312" w:hAnsi="仿宋_GB2312" w:eastAsia="仿宋_GB2312" w:cs="仿宋_GB2312"/>
          <w:color w:val="auto"/>
          <w:spacing w:val="10"/>
          <w:sz w:val="24"/>
          <w:szCs w:val="24"/>
          <w:highlight w:val="none"/>
          <w:lang w:eastAsia="zh-CN"/>
        </w:rPr>
        <w:t>360浏览器、</w:t>
      </w:r>
      <w:r>
        <w:rPr>
          <w:rFonts w:hint="eastAsia" w:ascii="仿宋_GB2312" w:hAnsi="仿宋_GB2312" w:eastAsia="仿宋_GB2312" w:cs="仿宋_GB2312"/>
          <w:color w:val="auto"/>
          <w:sz w:val="24"/>
          <w:szCs w:val="24"/>
          <w:highlight w:val="none"/>
          <w:lang w:eastAsia="zh-CN"/>
        </w:rPr>
        <w:t>Microsoft</w:t>
      </w:r>
      <w:r>
        <w:rPr>
          <w:rFonts w:hint="eastAsia" w:ascii="仿宋_GB2312" w:hAnsi="仿宋_GB2312" w:eastAsia="仿宋_GB2312" w:cs="仿宋_GB2312"/>
          <w:color w:val="auto"/>
          <w:spacing w:val="10"/>
          <w:sz w:val="24"/>
          <w:szCs w:val="24"/>
          <w:highlight w:val="none"/>
          <w:lang w:eastAsia="zh-CN"/>
        </w:rPr>
        <w:t xml:space="preserve"> </w:t>
      </w:r>
      <w:r>
        <w:rPr>
          <w:rFonts w:hint="eastAsia" w:ascii="仿宋_GB2312" w:hAnsi="仿宋_GB2312" w:eastAsia="仿宋_GB2312" w:cs="仿宋_GB2312"/>
          <w:color w:val="auto"/>
          <w:sz w:val="24"/>
          <w:szCs w:val="24"/>
          <w:highlight w:val="none"/>
          <w:lang w:eastAsia="zh-CN"/>
        </w:rPr>
        <w:t>Edge</w:t>
      </w:r>
      <w:r>
        <w:rPr>
          <w:rFonts w:hint="eastAsia" w:ascii="仿宋_GB2312" w:hAnsi="仿宋_GB2312" w:eastAsia="仿宋_GB2312" w:cs="仿宋_GB2312"/>
          <w:color w:val="auto"/>
          <w:spacing w:val="10"/>
          <w:sz w:val="24"/>
          <w:szCs w:val="24"/>
          <w:highlight w:val="none"/>
          <w:lang w:eastAsia="zh-CN"/>
        </w:rPr>
        <w:t>、火狐浏览器)输入资产资源交易系统(</w:t>
      </w:r>
      <w:r>
        <w:rPr>
          <w:rFonts w:hint="eastAsia" w:ascii="仿宋_GB2312" w:hAnsi="仿宋_GB2312" w:eastAsia="仿宋_GB2312" w:cs="仿宋_GB2312"/>
          <w:sz w:val="24"/>
          <w:szCs w:val="24"/>
          <w:highlight w:val="none"/>
        </w:rPr>
        <w:fldChar w:fldCharType="begin"/>
      </w:r>
      <w:r>
        <w:rPr>
          <w:rFonts w:hint="eastAsia" w:ascii="仿宋_GB2312" w:hAnsi="仿宋_GB2312" w:eastAsia="仿宋_GB2312" w:cs="仿宋_GB2312"/>
          <w:sz w:val="24"/>
          <w:szCs w:val="24"/>
          <w:highlight w:val="none"/>
        </w:rPr>
        <w:instrText xml:space="preserve"> HYPERLINK "http://120.41.41.16:9101" </w:instrText>
      </w:r>
      <w:r>
        <w:rPr>
          <w:rFonts w:hint="eastAsia" w:ascii="仿宋_GB2312" w:hAnsi="仿宋_GB2312" w:eastAsia="仿宋_GB2312" w:cs="仿宋_GB2312"/>
          <w:sz w:val="24"/>
          <w:szCs w:val="24"/>
          <w:highlight w:val="none"/>
        </w:rPr>
        <w:fldChar w:fldCharType="separate"/>
      </w:r>
      <w:r>
        <w:rPr>
          <w:rFonts w:hint="eastAsia" w:ascii="仿宋_GB2312" w:hAnsi="仿宋_GB2312" w:eastAsia="仿宋_GB2312" w:cs="仿宋_GB2312"/>
          <w:color w:val="auto"/>
          <w:sz w:val="24"/>
          <w:szCs w:val="24"/>
          <w:highlight w:val="none"/>
          <w:lang w:eastAsia="zh-CN"/>
        </w:rPr>
        <w:t>http</w:t>
      </w:r>
      <w:r>
        <w:rPr>
          <w:rFonts w:hint="eastAsia" w:ascii="仿宋_GB2312" w:hAnsi="仿宋_GB2312" w:eastAsia="仿宋_GB2312" w:cs="仿宋_GB2312"/>
          <w:color w:val="auto"/>
          <w:spacing w:val="10"/>
          <w:sz w:val="24"/>
          <w:szCs w:val="24"/>
          <w:highlight w:val="none"/>
          <w:lang w:eastAsia="zh-CN"/>
        </w:rPr>
        <w:t>://120.41.41.16:9101</w:t>
      </w:r>
      <w:r>
        <w:rPr>
          <w:rFonts w:hint="eastAsia" w:ascii="仿宋_GB2312" w:hAnsi="仿宋_GB2312" w:eastAsia="仿宋_GB2312" w:cs="仿宋_GB2312"/>
          <w:color w:val="auto"/>
          <w:spacing w:val="10"/>
          <w:sz w:val="24"/>
          <w:szCs w:val="24"/>
          <w:highlight w:val="none"/>
          <w:lang w:eastAsia="zh-CN"/>
        </w:rPr>
        <w:fldChar w:fldCharType="end"/>
      </w:r>
      <w:r>
        <w:rPr>
          <w:rFonts w:hint="eastAsia" w:ascii="仿宋_GB2312" w:hAnsi="仿宋_GB2312" w:eastAsia="仿宋_GB2312" w:cs="仿宋_GB2312"/>
          <w:color w:val="auto"/>
          <w:spacing w:val="10"/>
          <w:sz w:val="24"/>
          <w:szCs w:val="24"/>
          <w:highlight w:val="none"/>
          <w:lang w:eastAsia="zh-CN"/>
        </w:rPr>
        <w:t>)，打开网</w:t>
      </w:r>
      <w:r>
        <w:rPr>
          <w:rFonts w:hint="eastAsia" w:ascii="仿宋_GB2312" w:hAnsi="仿宋_GB2312" w:eastAsia="仿宋_GB2312" w:cs="仿宋_GB2312"/>
          <w:color w:val="auto"/>
          <w:spacing w:val="8"/>
          <w:sz w:val="24"/>
          <w:szCs w:val="24"/>
          <w:highlight w:val="none"/>
          <w:lang w:eastAsia="zh-CN"/>
        </w:rPr>
        <w:t>页后，点击“</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8"/>
          <w:sz w:val="24"/>
          <w:szCs w:val="24"/>
          <w:highlight w:val="none"/>
          <w:lang w:eastAsia="zh-CN"/>
        </w:rPr>
        <w:t>证书登录”登录系统，按照竞价人操作手册进行相关操作。</w:t>
      </w:r>
    </w:p>
    <w:p w14:paraId="76D0117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(二)竞价人应提前登录交易系统熟悉竞价环境，并</w:t>
      </w:r>
      <w:r>
        <w:rPr>
          <w:rFonts w:hint="eastAsia" w:ascii="仿宋_GB2312" w:hAnsi="仿宋_GB2312" w:eastAsia="仿宋_GB2312" w:cs="仿宋_GB2312"/>
          <w:color w:val="auto"/>
          <w:spacing w:val="10"/>
          <w:sz w:val="24"/>
          <w:szCs w:val="24"/>
          <w:highlight w:val="none"/>
          <w:lang w:eastAsia="zh-CN"/>
        </w:rPr>
        <w:t>在厦门市公共资源交易网发布的《信息公告》载明</w:t>
      </w:r>
      <w:r>
        <w:rPr>
          <w:rFonts w:hint="eastAsia" w:ascii="仿宋_GB2312" w:hAnsi="仿宋_GB2312" w:eastAsia="仿宋_GB2312" w:cs="仿宋_GB2312"/>
          <w:color w:val="auto"/>
          <w:spacing w:val="9"/>
          <w:sz w:val="24"/>
          <w:szCs w:val="24"/>
          <w:highlight w:val="none"/>
          <w:lang w:eastAsia="zh-CN"/>
        </w:rPr>
        <w:t>的竞价会开始时间前20分钟登录系统等待竞价开始。竞价人应尽量采用高带宽</w:t>
      </w:r>
      <w:r>
        <w:rPr>
          <w:rFonts w:hint="eastAsia" w:ascii="仿宋_GB2312" w:hAnsi="仿宋_GB2312" w:eastAsia="仿宋_GB2312" w:cs="仿宋_GB2312"/>
          <w:color w:val="auto"/>
          <w:spacing w:val="8"/>
          <w:sz w:val="24"/>
          <w:szCs w:val="24"/>
          <w:highlight w:val="none"/>
          <w:lang w:eastAsia="zh-CN"/>
        </w:rPr>
        <w:t>、高性能、安全的网络环境。</w:t>
      </w:r>
      <w:r>
        <w:rPr>
          <w:rFonts w:hint="eastAsia" w:ascii="仿宋_GB2312" w:hAnsi="仿宋_GB2312" w:eastAsia="仿宋_GB2312" w:cs="仿宋_GB2312"/>
          <w:color w:val="auto"/>
          <w:spacing w:val="11"/>
          <w:sz w:val="24"/>
          <w:szCs w:val="24"/>
          <w:highlight w:val="none"/>
          <w:lang w:eastAsia="zh-CN"/>
        </w:rPr>
        <w:t>鉴于互联网环境可能存在的延时等不可抗因素，竞价人应尽量在自由报价期内充分出价，在延时报价期内</w:t>
      </w:r>
      <w:r>
        <w:rPr>
          <w:rFonts w:hint="eastAsia" w:ascii="仿宋_GB2312" w:hAnsi="仿宋_GB2312" w:eastAsia="仿宋_GB2312" w:cs="仿宋_GB2312"/>
          <w:color w:val="auto"/>
          <w:spacing w:val="4"/>
          <w:sz w:val="24"/>
          <w:szCs w:val="24"/>
          <w:highlight w:val="none"/>
          <w:lang w:eastAsia="zh-CN"/>
        </w:rPr>
        <w:t>及时出价。</w:t>
      </w:r>
    </w:p>
    <w:p w14:paraId="273B7D2B">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(三)本次竞价采用网络电子竞价方式进行，竞价的</w:t>
      </w:r>
      <w:r>
        <w:rPr>
          <w:rFonts w:hint="eastAsia" w:ascii="仿宋_GB2312" w:hAnsi="仿宋_GB2312" w:eastAsia="仿宋_GB2312" w:cs="仿宋_GB2312"/>
          <w:color w:val="auto"/>
          <w:spacing w:val="10"/>
          <w:sz w:val="24"/>
          <w:szCs w:val="24"/>
          <w:highlight w:val="none"/>
          <w:lang w:eastAsia="zh-CN"/>
        </w:rPr>
        <w:t>起止时间以交易系统的服务器时间为准。请竞价人</w:t>
      </w:r>
      <w:r>
        <w:rPr>
          <w:rFonts w:hint="eastAsia" w:ascii="仿宋_GB2312" w:hAnsi="仿宋_GB2312" w:eastAsia="仿宋_GB2312" w:cs="仿宋_GB2312"/>
          <w:color w:val="auto"/>
          <w:spacing w:val="7"/>
          <w:sz w:val="24"/>
          <w:szCs w:val="24"/>
          <w:highlight w:val="none"/>
          <w:lang w:eastAsia="zh-CN"/>
        </w:rPr>
        <w:t>根据竞价人操作手册了解并熟知该场竞价会的相关流程。</w:t>
      </w:r>
    </w:p>
    <w:p w14:paraId="303D9A3D">
      <w:pPr>
        <w:pStyle w:val="3"/>
        <w:autoSpaceDE/>
        <w:autoSpaceDN/>
        <w:spacing w:before="0" w:line="440" w:lineRule="exact"/>
        <w:ind w:left="0" w:leftChars="0" w:right="0" w:rightChars="0" w:firstLine="494"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3"/>
          <w:sz w:val="24"/>
          <w:szCs w:val="24"/>
          <w:highlight w:val="none"/>
          <w:lang w:eastAsia="zh-CN"/>
        </w:rPr>
        <w:t>1.竞价顺序</w:t>
      </w:r>
    </w:p>
    <w:p w14:paraId="4652D1CE">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本次竞价共为</w:t>
      </w:r>
      <w:r>
        <w:rPr>
          <w:rFonts w:hint="eastAsia" w:ascii="仿宋_GB2312" w:hAnsi="仿宋_GB2312" w:eastAsia="仿宋_GB2312" w:cs="仿宋_GB2312"/>
          <w:color w:val="auto"/>
          <w:spacing w:val="10"/>
          <w:sz w:val="24"/>
          <w:szCs w:val="24"/>
          <w:highlight w:val="none"/>
          <w:lang w:val="en-US" w:eastAsia="zh-CN"/>
        </w:rPr>
        <w:t>5</w:t>
      </w:r>
      <w:r>
        <w:rPr>
          <w:rFonts w:hint="eastAsia" w:ascii="仿宋_GB2312" w:hAnsi="仿宋_GB2312" w:eastAsia="仿宋_GB2312" w:cs="仿宋_GB2312"/>
          <w:color w:val="auto"/>
          <w:spacing w:val="10"/>
          <w:sz w:val="24"/>
          <w:szCs w:val="24"/>
          <w:highlight w:val="none"/>
          <w:lang w:eastAsia="zh-CN"/>
        </w:rPr>
        <w:t>个标的(详见竞价清单)，甲方将在信息公告发布前设置好所有委托标</w:t>
      </w:r>
      <w:r>
        <w:rPr>
          <w:rFonts w:hint="eastAsia" w:ascii="仿宋_GB2312" w:hAnsi="仿宋_GB2312" w:eastAsia="仿宋_GB2312" w:cs="仿宋_GB2312"/>
          <w:color w:val="auto"/>
          <w:spacing w:val="9"/>
          <w:sz w:val="24"/>
          <w:szCs w:val="24"/>
          <w:highlight w:val="none"/>
          <w:lang w:eastAsia="zh-CN"/>
        </w:rPr>
        <w:t>的的竞价开始时</w:t>
      </w:r>
      <w:r>
        <w:rPr>
          <w:rFonts w:hint="eastAsia" w:ascii="仿宋_GB2312" w:hAnsi="仿宋_GB2312" w:eastAsia="仿宋_GB2312" w:cs="仿宋_GB2312"/>
          <w:color w:val="auto"/>
          <w:spacing w:val="11"/>
          <w:sz w:val="24"/>
          <w:szCs w:val="24"/>
          <w:highlight w:val="none"/>
          <w:lang w:eastAsia="zh-CN"/>
        </w:rPr>
        <w:t>间、延时报价开始时间，所有标的将按设置好的</w:t>
      </w:r>
      <w:r>
        <w:rPr>
          <w:rFonts w:hint="eastAsia" w:ascii="仿宋_GB2312" w:hAnsi="仿宋_GB2312" w:eastAsia="仿宋_GB2312" w:cs="仿宋_GB2312"/>
          <w:color w:val="auto"/>
          <w:spacing w:val="10"/>
          <w:sz w:val="24"/>
          <w:szCs w:val="24"/>
          <w:highlight w:val="none"/>
          <w:lang w:eastAsia="zh-CN"/>
        </w:rPr>
        <w:t>时间进入报价阶段。各个标的竞价时间为自由报价期加上</w:t>
      </w:r>
      <w:r>
        <w:rPr>
          <w:rFonts w:hint="eastAsia" w:ascii="仿宋_GB2312" w:hAnsi="仿宋_GB2312" w:eastAsia="仿宋_GB2312" w:cs="仿宋_GB2312"/>
          <w:color w:val="auto"/>
          <w:spacing w:val="7"/>
          <w:sz w:val="24"/>
          <w:szCs w:val="24"/>
          <w:highlight w:val="none"/>
          <w:lang w:eastAsia="zh-CN"/>
        </w:rPr>
        <w:t>延时报价开始时间。</w:t>
      </w:r>
    </w:p>
    <w:p w14:paraId="724795CA">
      <w:pPr>
        <w:pStyle w:val="3"/>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2.报价时间</w:t>
      </w:r>
    </w:p>
    <w:p w14:paraId="3F4A4AF0">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本次竞价各个标的自由报价期开始时间以系统</w:t>
      </w:r>
      <w:r>
        <w:rPr>
          <w:rFonts w:hint="eastAsia" w:ascii="仿宋_GB2312" w:hAnsi="仿宋_GB2312" w:eastAsia="仿宋_GB2312" w:cs="仿宋_GB2312"/>
          <w:color w:val="auto"/>
          <w:spacing w:val="10"/>
          <w:sz w:val="24"/>
          <w:szCs w:val="24"/>
          <w:highlight w:val="none"/>
          <w:lang w:eastAsia="zh-CN"/>
        </w:rPr>
        <w:t>的服务器时间为准。竞价人应根据自己参与的标的竞价</w:t>
      </w:r>
      <w:r>
        <w:rPr>
          <w:rFonts w:hint="eastAsia" w:ascii="仿宋_GB2312" w:hAnsi="仿宋_GB2312" w:eastAsia="仿宋_GB2312" w:cs="仿宋_GB2312"/>
          <w:color w:val="auto"/>
          <w:spacing w:val="7"/>
          <w:sz w:val="24"/>
          <w:szCs w:val="24"/>
          <w:highlight w:val="none"/>
          <w:lang w:eastAsia="zh-CN"/>
        </w:rPr>
        <w:t>时间，提前登录交易系统，进行出价。</w:t>
      </w:r>
    </w:p>
    <w:p w14:paraId="2029AA0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各标的竞价自由报价期</w:t>
      </w:r>
      <w:r>
        <w:rPr>
          <w:rFonts w:hint="eastAsia" w:ascii="仿宋_GB2312" w:hAnsi="仿宋_GB2312" w:eastAsia="仿宋_GB2312" w:cs="仿宋_GB2312"/>
          <w:b/>
          <w:bCs/>
          <w:color w:val="auto"/>
          <w:spacing w:val="11"/>
          <w:sz w:val="24"/>
          <w:szCs w:val="24"/>
          <w:highlight w:val="none"/>
          <w:lang w:eastAsia="zh-CN"/>
        </w:rPr>
        <w:t>5分钟</w:t>
      </w:r>
      <w:r>
        <w:rPr>
          <w:rFonts w:hint="eastAsia" w:ascii="仿宋_GB2312" w:hAnsi="仿宋_GB2312" w:eastAsia="仿宋_GB2312" w:cs="仿宋_GB2312"/>
          <w:color w:val="auto"/>
          <w:spacing w:val="11"/>
          <w:sz w:val="24"/>
          <w:szCs w:val="24"/>
          <w:highlight w:val="none"/>
          <w:lang w:eastAsia="zh-CN"/>
        </w:rPr>
        <w:t>，自由报价结束后立即自动进入延时报价期。延时报价期可由多个延时</w:t>
      </w:r>
      <w:r>
        <w:rPr>
          <w:rFonts w:hint="eastAsia" w:ascii="仿宋_GB2312" w:hAnsi="仿宋_GB2312" w:eastAsia="仿宋_GB2312" w:cs="仿宋_GB2312"/>
          <w:color w:val="auto"/>
          <w:spacing w:val="14"/>
          <w:sz w:val="24"/>
          <w:szCs w:val="24"/>
          <w:highlight w:val="none"/>
          <w:lang w:eastAsia="zh-CN"/>
        </w:rPr>
        <w:t>报价周期组成，每个延时报价周期为</w:t>
      </w:r>
      <w:r>
        <w:rPr>
          <w:rFonts w:hint="eastAsia" w:ascii="仿宋_GB2312" w:hAnsi="仿宋_GB2312" w:eastAsia="仿宋_GB2312" w:cs="仿宋_GB2312"/>
          <w:b/>
          <w:bCs/>
          <w:color w:val="auto"/>
          <w:spacing w:val="14"/>
          <w:sz w:val="24"/>
          <w:szCs w:val="24"/>
          <w:highlight w:val="none"/>
          <w:lang w:eastAsia="zh-CN"/>
        </w:rPr>
        <w:t>2分钟</w:t>
      </w:r>
      <w:r>
        <w:rPr>
          <w:rFonts w:hint="eastAsia" w:ascii="仿宋_GB2312" w:hAnsi="仿宋_GB2312" w:eastAsia="仿宋_GB2312" w:cs="仿宋_GB2312"/>
          <w:color w:val="auto"/>
          <w:spacing w:val="14"/>
          <w:sz w:val="24"/>
          <w:szCs w:val="24"/>
          <w:highlight w:val="none"/>
          <w:lang w:eastAsia="zh-CN"/>
        </w:rPr>
        <w:t>。在一个</w:t>
      </w:r>
      <w:r>
        <w:rPr>
          <w:rFonts w:hint="eastAsia" w:ascii="仿宋_GB2312" w:hAnsi="仿宋_GB2312" w:eastAsia="仿宋_GB2312" w:cs="仿宋_GB2312"/>
          <w:color w:val="auto"/>
          <w:spacing w:val="13"/>
          <w:sz w:val="24"/>
          <w:szCs w:val="24"/>
          <w:highlight w:val="none"/>
          <w:lang w:eastAsia="zh-CN"/>
        </w:rPr>
        <w:t>延时报价周期内，如出现有效报价，则立即自动进入</w:t>
      </w:r>
      <w:r>
        <w:rPr>
          <w:rFonts w:hint="eastAsia" w:ascii="仿宋_GB2312" w:hAnsi="仿宋_GB2312" w:eastAsia="仿宋_GB2312" w:cs="仿宋_GB2312"/>
          <w:color w:val="auto"/>
          <w:spacing w:val="9"/>
          <w:sz w:val="24"/>
          <w:szCs w:val="24"/>
          <w:highlight w:val="none"/>
          <w:lang w:eastAsia="zh-CN"/>
        </w:rPr>
        <w:t>新一轮的延时报价周期；在一个延时报价周期内如未出现有效报价，则本次竞价结束。自由报价期竞价人</w:t>
      </w:r>
      <w:r>
        <w:rPr>
          <w:rFonts w:hint="eastAsia" w:ascii="仿宋_GB2312" w:hAnsi="仿宋_GB2312" w:eastAsia="仿宋_GB2312" w:cs="仿宋_GB2312"/>
          <w:color w:val="auto"/>
          <w:spacing w:val="7"/>
          <w:sz w:val="24"/>
          <w:szCs w:val="24"/>
          <w:highlight w:val="none"/>
          <w:lang w:eastAsia="zh-CN"/>
        </w:rPr>
        <w:t>可以多次报价，当竞价人为最高报价时，无法再次出价超越自己。</w:t>
      </w:r>
    </w:p>
    <w:p w14:paraId="796CF4BB">
      <w:pPr>
        <w:pStyle w:val="3"/>
        <w:autoSpaceDE/>
        <w:autoSpaceDN/>
        <w:spacing w:before="0" w:line="440" w:lineRule="exact"/>
        <w:ind w:left="0" w:leftChars="0" w:right="0" w:rightChars="0" w:firstLine="502"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3.报价的有效性</w:t>
      </w:r>
    </w:p>
    <w:p w14:paraId="63F5A57D">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竞价会的首个报价只需不低于标的底价即为有效。</w:t>
      </w:r>
    </w:p>
    <w:p w14:paraId="61DA9A7A">
      <w:pPr>
        <w:pStyle w:val="3"/>
        <w:autoSpaceDE/>
        <w:autoSpaceDN/>
        <w:spacing w:before="0" w:line="440" w:lineRule="exact"/>
        <w:ind w:left="0" w:leftChars="0" w:right="0" w:rightChars="0" w:firstLine="528" w:firstLineChars="200"/>
        <w:jc w:val="both"/>
        <w:rPr>
          <w:rFonts w:hint="eastAsia" w:ascii="仿宋_GB2312" w:hAnsi="仿宋_GB2312" w:eastAsia="仿宋_GB2312" w:cs="仿宋_GB2312"/>
          <w:color w:val="auto"/>
          <w:spacing w:val="9"/>
          <w:sz w:val="24"/>
          <w:szCs w:val="24"/>
          <w:highlight w:val="none"/>
          <w:lang w:eastAsia="zh-CN"/>
        </w:rPr>
      </w:pPr>
      <w:r>
        <w:rPr>
          <w:rFonts w:hint="eastAsia" w:ascii="仿宋_GB2312" w:hAnsi="仿宋_GB2312" w:eastAsia="仿宋_GB2312" w:cs="仿宋_GB2312"/>
          <w:color w:val="auto"/>
          <w:spacing w:val="12"/>
          <w:sz w:val="24"/>
          <w:szCs w:val="24"/>
          <w:highlight w:val="none"/>
          <w:lang w:eastAsia="zh-CN"/>
        </w:rPr>
        <w:t>第二个报价起，以人民币</w:t>
      </w:r>
      <w:r>
        <w:rPr>
          <w:rFonts w:hint="eastAsia" w:ascii="仿宋_GB2312" w:hAnsi="仿宋_GB2312" w:eastAsia="仿宋_GB2312" w:cs="仿宋_GB2312"/>
          <w:color w:val="auto"/>
          <w:spacing w:val="12"/>
          <w:sz w:val="24"/>
          <w:szCs w:val="24"/>
          <w:highlight w:val="none"/>
          <w:u w:val="single"/>
          <w:lang w:eastAsia="zh-CN"/>
        </w:rPr>
        <w:t>元/月</w:t>
      </w:r>
      <w:r>
        <w:rPr>
          <w:rFonts w:hint="eastAsia" w:ascii="仿宋_GB2312" w:hAnsi="仿宋_GB2312" w:eastAsia="仿宋_GB2312" w:cs="仿宋_GB2312"/>
          <w:color w:val="auto"/>
          <w:spacing w:val="12"/>
          <w:sz w:val="24"/>
          <w:szCs w:val="24"/>
          <w:highlight w:val="none"/>
          <w:lang w:eastAsia="zh-CN"/>
        </w:rPr>
        <w:t>（具体以竞价系</w:t>
      </w:r>
      <w:r>
        <w:rPr>
          <w:rFonts w:hint="eastAsia" w:ascii="仿宋_GB2312" w:hAnsi="仿宋_GB2312" w:eastAsia="仿宋_GB2312" w:cs="仿宋_GB2312"/>
          <w:color w:val="auto"/>
          <w:spacing w:val="11"/>
          <w:sz w:val="24"/>
          <w:szCs w:val="24"/>
          <w:highlight w:val="none"/>
          <w:lang w:eastAsia="zh-CN"/>
        </w:rPr>
        <w:t>统显示为准）为基本报价单位，报价中含有基本报价</w:t>
      </w:r>
      <w:r>
        <w:rPr>
          <w:rFonts w:hint="eastAsia" w:ascii="仿宋_GB2312" w:hAnsi="仿宋_GB2312" w:eastAsia="仿宋_GB2312" w:cs="仿宋_GB2312"/>
          <w:color w:val="auto"/>
          <w:spacing w:val="9"/>
          <w:sz w:val="24"/>
          <w:szCs w:val="24"/>
          <w:highlight w:val="none"/>
          <w:lang w:eastAsia="zh-CN"/>
        </w:rPr>
        <w:t>单位以下金额的，系统将自动舍去基本报价单位以下的金额为有效报价。</w:t>
      </w:r>
    </w:p>
    <w:p w14:paraId="1A653402">
      <w:pPr>
        <w:pStyle w:val="3"/>
        <w:autoSpaceDE/>
        <w:autoSpaceDN/>
        <w:spacing w:before="0" w:line="440" w:lineRule="exact"/>
        <w:ind w:left="0" w:leftChars="0" w:right="0" w:rightChars="0" w:firstLine="53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4"/>
          <w:sz w:val="24"/>
          <w:szCs w:val="24"/>
          <w:highlight w:val="none"/>
          <w:lang w:eastAsia="zh-CN"/>
        </w:rPr>
        <w:t>第二个报价起，每次报价不得低于当前最高有效报价</w:t>
      </w:r>
      <w:r>
        <w:rPr>
          <w:rFonts w:hint="eastAsia" w:ascii="仿宋_GB2312" w:hAnsi="仿宋_GB2312" w:eastAsia="仿宋_GB2312" w:cs="仿宋_GB2312"/>
          <w:color w:val="auto"/>
          <w:spacing w:val="13"/>
          <w:sz w:val="24"/>
          <w:szCs w:val="24"/>
          <w:highlight w:val="none"/>
          <w:lang w:eastAsia="zh-CN"/>
        </w:rPr>
        <w:t>加上系统设定的最低加价幅度(详见本协议书附</w:t>
      </w:r>
      <w:r>
        <w:rPr>
          <w:rFonts w:hint="eastAsia" w:ascii="仿宋_GB2312" w:hAnsi="仿宋_GB2312" w:eastAsia="仿宋_GB2312" w:cs="仿宋_GB2312"/>
          <w:color w:val="auto"/>
          <w:spacing w:val="8"/>
          <w:sz w:val="24"/>
          <w:szCs w:val="24"/>
          <w:highlight w:val="none"/>
          <w:lang w:eastAsia="zh-CN"/>
        </w:rPr>
        <w:t>件《竞价清单》)，不限最高报价。当竞价人为最高报价时，无法再次出价超越自己。</w:t>
      </w:r>
    </w:p>
    <w:p w14:paraId="3788E39B">
      <w:pPr>
        <w:pStyle w:val="3"/>
        <w:autoSpaceDE/>
        <w:autoSpaceDN/>
        <w:spacing w:before="0" w:line="440" w:lineRule="exact"/>
        <w:ind w:left="0" w:leftChars="0" w:right="0" w:rightChars="0" w:firstLine="506" w:firstLineChars="200"/>
        <w:jc w:val="both"/>
        <w:outlineLvl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4.竞得人的确定</w:t>
      </w:r>
    </w:p>
    <w:p w14:paraId="1990719A">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竞价会各项标的竞价结束时的最高有效报价被认定为中标价，该竞价人也被认定为该项标的的竞得人。报价一经确认提交，不可修改或撤销，竞价人应对自己的报价行为负责，一经报价即为有效，不得</w:t>
      </w:r>
      <w:r>
        <w:rPr>
          <w:rFonts w:hint="eastAsia" w:ascii="仿宋_GB2312" w:hAnsi="仿宋_GB2312" w:eastAsia="仿宋_GB2312" w:cs="仿宋_GB2312"/>
          <w:color w:val="auto"/>
          <w:spacing w:val="9"/>
          <w:sz w:val="24"/>
          <w:szCs w:val="24"/>
          <w:highlight w:val="none"/>
          <w:lang w:eastAsia="zh-CN"/>
        </w:rPr>
        <w:t>以任何理由对抗自己报价的法律效果。各竞价人应谨慎思考，合理报价。</w:t>
      </w:r>
    </w:p>
    <w:p w14:paraId="5562CE93">
      <w:pPr>
        <w:pStyle w:val="3"/>
        <w:autoSpaceDE/>
        <w:autoSpaceDN/>
        <w:spacing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七、特别约定与网络竞价风险提示</w:t>
      </w:r>
    </w:p>
    <w:p w14:paraId="4A9BCEFE">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(一)如在报名期间内办理该项标的竞价登记的竞价</w:t>
      </w:r>
      <w:r>
        <w:rPr>
          <w:rFonts w:hint="eastAsia" w:ascii="仿宋_GB2312" w:hAnsi="仿宋_GB2312" w:eastAsia="仿宋_GB2312" w:cs="仿宋_GB2312"/>
          <w:color w:val="auto"/>
          <w:spacing w:val="10"/>
          <w:sz w:val="24"/>
          <w:szCs w:val="24"/>
          <w:highlight w:val="none"/>
          <w:lang w:eastAsia="zh-CN"/>
        </w:rPr>
        <w:t>人仅有一人，交易实施主体同意以标的底价成交，且竞出</w:t>
      </w:r>
      <w:r>
        <w:rPr>
          <w:rFonts w:hint="eastAsia" w:ascii="仿宋_GB2312" w:hAnsi="仿宋_GB2312" w:eastAsia="仿宋_GB2312" w:cs="仿宋_GB2312"/>
          <w:color w:val="auto"/>
          <w:spacing w:val="11"/>
          <w:sz w:val="24"/>
          <w:szCs w:val="24"/>
          <w:highlight w:val="none"/>
          <w:lang w:eastAsia="zh-CN"/>
        </w:rPr>
        <w:t>价格不低于标的底价，该竞价自动中标；如在竞价期间内无人在底价之上(含底价)出价，则本轮竞价活动</w:t>
      </w:r>
      <w:r>
        <w:rPr>
          <w:rFonts w:hint="eastAsia" w:ascii="仿宋_GB2312" w:hAnsi="仿宋_GB2312" w:eastAsia="仿宋_GB2312" w:cs="仿宋_GB2312"/>
          <w:color w:val="auto"/>
          <w:spacing w:val="4"/>
          <w:sz w:val="24"/>
          <w:szCs w:val="24"/>
          <w:highlight w:val="none"/>
          <w:lang w:eastAsia="zh-CN"/>
        </w:rPr>
        <w:t>自动终止。</w:t>
      </w:r>
    </w:p>
    <w:p w14:paraId="5660CE33">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(二)发生下列情形之一的，主持人有权中止、终结竞价活动</w:t>
      </w:r>
      <w:r>
        <w:rPr>
          <w:rFonts w:hint="eastAsia" w:ascii="仿宋_GB2312" w:hAnsi="仿宋_GB2312" w:eastAsia="仿宋_GB2312" w:cs="仿宋_GB2312"/>
          <w:color w:val="auto"/>
          <w:spacing w:val="8"/>
          <w:sz w:val="24"/>
          <w:szCs w:val="24"/>
          <w:highlight w:val="none"/>
          <w:lang w:eastAsia="zh-CN"/>
        </w:rPr>
        <w:t>或在竞价活动结束后宣布结果为无效:</w:t>
      </w:r>
    </w:p>
    <w:p w14:paraId="5AD351E4">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1.系统服务器所处互联网络或中心网络出现故障的；</w:t>
      </w:r>
    </w:p>
    <w:p w14:paraId="77F99016">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2.系统服务器硬件或软件等出现故障的；</w:t>
      </w:r>
    </w:p>
    <w:p w14:paraId="3C198A4A">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3.包括但不限于标的权属不符、标的性状改变等原因而使竞价活动产生争议的；</w:t>
      </w:r>
    </w:p>
    <w:p w14:paraId="3ADAFABF">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4.发现竞价标的存在违反法律法规、政府规章规定不得转让或应当中止转让的或发现竞价人竞价存在</w:t>
      </w:r>
      <w:r>
        <w:rPr>
          <w:rFonts w:hint="eastAsia" w:ascii="仿宋_GB2312" w:hAnsi="仿宋_GB2312" w:eastAsia="仿宋_GB2312" w:cs="仿宋_GB2312"/>
          <w:color w:val="auto"/>
          <w:spacing w:val="9"/>
          <w:sz w:val="24"/>
          <w:szCs w:val="24"/>
          <w:highlight w:val="none"/>
          <w:lang w:eastAsia="zh-CN"/>
        </w:rPr>
        <w:t>违法或违规情形可能会影响到竞价活动的公开、公平、公正进行的；</w:t>
      </w:r>
    </w:p>
    <w:p w14:paraId="7DD23E42">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5.其它甲方认为需要中止或终结竞价活动的情形。</w:t>
      </w:r>
    </w:p>
    <w:p w14:paraId="05AB781F">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竞价活动中止、终结或竞价结果为无效的，甲方可择期在交易系统重新竞价或者按其它公开、公平、</w:t>
      </w:r>
      <w:r>
        <w:rPr>
          <w:rFonts w:hint="eastAsia" w:ascii="仿宋_GB2312" w:hAnsi="仿宋_GB2312" w:eastAsia="仿宋_GB2312" w:cs="仿宋_GB2312"/>
          <w:color w:val="auto"/>
          <w:spacing w:val="8"/>
          <w:sz w:val="24"/>
          <w:szCs w:val="24"/>
          <w:highlight w:val="none"/>
          <w:lang w:eastAsia="zh-CN"/>
        </w:rPr>
        <w:t>公正的方式重新竞价，相关事宜将另行通知各竞价人。</w:t>
      </w:r>
    </w:p>
    <w:p w14:paraId="1E2BE068">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(三)因竞价人如下行为产生的一切后果，甲方不承担任何责任:</w:t>
      </w:r>
    </w:p>
    <w:p w14:paraId="144CB087">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1.未提前完成</w:t>
      </w:r>
      <w:r>
        <w:rPr>
          <w:rFonts w:hint="eastAsia" w:ascii="仿宋_GB2312" w:hAnsi="仿宋_GB2312" w:eastAsia="仿宋_GB2312" w:cs="仿宋_GB2312"/>
          <w:color w:val="auto"/>
          <w:sz w:val="24"/>
          <w:szCs w:val="24"/>
          <w:highlight w:val="none"/>
          <w:lang w:eastAsia="zh-CN"/>
        </w:rPr>
        <w:t>CA</w:t>
      </w:r>
      <w:r>
        <w:rPr>
          <w:rFonts w:hint="eastAsia" w:ascii="仿宋_GB2312" w:hAnsi="仿宋_GB2312" w:eastAsia="仿宋_GB2312" w:cs="仿宋_GB2312"/>
          <w:color w:val="auto"/>
          <w:spacing w:val="9"/>
          <w:sz w:val="24"/>
          <w:szCs w:val="24"/>
          <w:highlight w:val="none"/>
          <w:lang w:eastAsia="zh-CN"/>
        </w:rPr>
        <w:t>数字证书或个人标识证书的办理，导致错过报名</w:t>
      </w:r>
      <w:r>
        <w:rPr>
          <w:rFonts w:hint="eastAsia" w:ascii="仿宋_GB2312" w:hAnsi="仿宋_GB2312" w:eastAsia="仿宋_GB2312" w:cs="仿宋_GB2312"/>
          <w:color w:val="auto"/>
          <w:spacing w:val="8"/>
          <w:sz w:val="24"/>
          <w:szCs w:val="24"/>
          <w:highlight w:val="none"/>
          <w:lang w:eastAsia="zh-CN"/>
        </w:rPr>
        <w:t>时间；</w:t>
      </w:r>
    </w:p>
    <w:p w14:paraId="5D1CEE1A">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2.所提交的信息不真实、不准确或不完整的；</w:t>
      </w:r>
    </w:p>
    <w:p w14:paraId="39E74B17">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3.未及时关注甲方、交易实施主体发布的竞价活动相关的公告，未及时登录系统参加竞价的；</w:t>
      </w:r>
    </w:p>
    <w:p w14:paraId="79387D8E">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4.竞价人因以下原因未能登录系统参加竞价的:</w:t>
      </w:r>
    </w:p>
    <w:p w14:paraId="0735A661">
      <w:pPr>
        <w:pStyle w:val="3"/>
        <w:autoSpaceDE/>
        <w:autoSpaceDN/>
        <w:spacing w:before="0" w:line="440" w:lineRule="exact"/>
        <w:ind w:left="0" w:leftChars="0" w:right="0" w:rightChars="0" w:firstLine="50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6"/>
          <w:sz w:val="24"/>
          <w:szCs w:val="24"/>
          <w:highlight w:val="none"/>
          <w:lang w:eastAsia="zh-CN"/>
        </w:rPr>
        <w:t>(1)自身报价终端设备故障和互联网络异常；</w:t>
      </w:r>
    </w:p>
    <w:p w14:paraId="303C7908">
      <w:pPr>
        <w:pStyle w:val="3"/>
        <w:autoSpaceDE/>
        <w:autoSpaceDN/>
        <w:spacing w:before="0" w:line="440" w:lineRule="exact"/>
        <w:ind w:left="0" w:leftChars="0" w:right="0" w:rightChars="0" w:firstLine="49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4"/>
          <w:sz w:val="24"/>
          <w:szCs w:val="24"/>
          <w:highlight w:val="none"/>
          <w:lang w:eastAsia="zh-CN"/>
        </w:rPr>
        <w:t>(2)自身通信设备故障；</w:t>
      </w:r>
    </w:p>
    <w:p w14:paraId="1AFBFEAD">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(3)竞价人自身终端设备时间与竞价系统服务器不符的(竞价活动的时间以竞价系统服务器时间为准)。</w:t>
      </w:r>
    </w:p>
    <w:p w14:paraId="5065F35C">
      <w:pPr>
        <w:pStyle w:val="3"/>
        <w:autoSpaceDE/>
        <w:autoSpaceDN/>
        <w:spacing w:before="0" w:line="440" w:lineRule="exact"/>
        <w:ind w:left="0" w:leftChars="0" w:right="0" w:rightChars="0" w:firstLine="49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3"/>
          <w:sz w:val="24"/>
          <w:szCs w:val="24"/>
          <w:highlight w:val="none"/>
          <w:lang w:eastAsia="zh-CN"/>
        </w:rPr>
        <w:t>(四)网上竞价风险：</w:t>
      </w:r>
    </w:p>
    <w:p w14:paraId="7235F952">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1.互联网是全球公共网络，并不受任何一个机构所控</w:t>
      </w:r>
      <w:r>
        <w:rPr>
          <w:rFonts w:hint="eastAsia" w:ascii="仿宋_GB2312" w:hAnsi="仿宋_GB2312" w:eastAsia="仿宋_GB2312" w:cs="仿宋_GB2312"/>
          <w:color w:val="auto"/>
          <w:spacing w:val="8"/>
          <w:sz w:val="24"/>
          <w:szCs w:val="24"/>
          <w:highlight w:val="none"/>
          <w:lang w:eastAsia="zh-CN"/>
        </w:rPr>
        <w:t>制。数据在互联网上传输的途径不是完全确定的。互联网本身并不是绝对安全可靠的环境；</w:t>
      </w:r>
    </w:p>
    <w:p w14:paraId="1BAAA405">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2.在互联网上传输的数据有可能被某些个人、团体或机构通过某种渠</w:t>
      </w:r>
      <w:r>
        <w:rPr>
          <w:rFonts w:hint="eastAsia" w:ascii="仿宋_GB2312" w:hAnsi="仿宋_GB2312" w:eastAsia="仿宋_GB2312" w:cs="仿宋_GB2312"/>
          <w:color w:val="auto"/>
          <w:spacing w:val="7"/>
          <w:sz w:val="24"/>
          <w:szCs w:val="24"/>
          <w:highlight w:val="none"/>
          <w:lang w:eastAsia="zh-CN"/>
        </w:rPr>
        <w:t>道获得；</w:t>
      </w:r>
    </w:p>
    <w:p w14:paraId="7C631693">
      <w:pPr>
        <w:pStyle w:val="3"/>
        <w:autoSpaceDE/>
        <w:autoSpaceDN/>
        <w:spacing w:before="0" w:line="440" w:lineRule="exact"/>
        <w:ind w:left="0" w:leftChars="0" w:right="0" w:rightChars="0" w:firstLine="52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0"/>
          <w:sz w:val="24"/>
          <w:szCs w:val="24"/>
          <w:highlight w:val="none"/>
          <w:lang w:eastAsia="zh-CN"/>
        </w:rPr>
        <w:t>3.互联网上的数据传输可能因通信繁忙出现延迟，或因其他原因出现停顿、中断或数据不完全、数据</w:t>
      </w:r>
      <w:r>
        <w:rPr>
          <w:rFonts w:hint="eastAsia" w:ascii="仿宋_GB2312" w:hAnsi="仿宋_GB2312" w:eastAsia="仿宋_GB2312" w:cs="仿宋_GB2312"/>
          <w:color w:val="auto"/>
          <w:spacing w:val="9"/>
          <w:sz w:val="24"/>
          <w:szCs w:val="24"/>
          <w:highlight w:val="none"/>
          <w:lang w:eastAsia="zh-CN"/>
        </w:rPr>
        <w:t>错误等情况，从而使系统服务出现延迟、停顿或中</w:t>
      </w:r>
      <w:r>
        <w:rPr>
          <w:rFonts w:hint="eastAsia" w:ascii="仿宋_GB2312" w:hAnsi="仿宋_GB2312" w:eastAsia="仿宋_GB2312" w:cs="仿宋_GB2312"/>
          <w:color w:val="auto"/>
          <w:spacing w:val="8"/>
          <w:sz w:val="24"/>
          <w:szCs w:val="24"/>
          <w:highlight w:val="none"/>
          <w:lang w:eastAsia="zh-CN"/>
        </w:rPr>
        <w:t>断；</w:t>
      </w:r>
    </w:p>
    <w:p w14:paraId="0065FF8A">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4.互联网上发布的各种信息可能出现错误；</w:t>
      </w:r>
    </w:p>
    <w:p w14:paraId="6409079B">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5.竞价人在系统上身份可能会被仿冒。网上竞价人自身计算机性能、质量、病毒、故障及其他原因，可能会影响响应时间或数据，给甲方和交易实施主体</w:t>
      </w:r>
      <w:r>
        <w:rPr>
          <w:rFonts w:hint="eastAsia" w:ascii="仿宋_GB2312" w:hAnsi="仿宋_GB2312" w:eastAsia="仿宋_GB2312" w:cs="仿宋_GB2312"/>
          <w:color w:val="auto"/>
          <w:spacing w:val="8"/>
          <w:sz w:val="24"/>
          <w:szCs w:val="24"/>
          <w:highlight w:val="none"/>
          <w:lang w:eastAsia="zh-CN"/>
        </w:rPr>
        <w:t>带来损失；</w:t>
      </w:r>
    </w:p>
    <w:p w14:paraId="4975A12C">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6.竞价人自身计算机应用操作能力及互联网知识的缺乏带来损失；</w:t>
      </w:r>
    </w:p>
    <w:p w14:paraId="40B4F15F">
      <w:pPr>
        <w:pStyle w:val="3"/>
        <w:autoSpaceDE/>
        <w:autoSpaceDN/>
        <w:spacing w:before="0" w:line="440" w:lineRule="exact"/>
        <w:ind w:left="0" w:leftChars="0" w:right="0" w:rightChars="0" w:firstLine="516"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9"/>
          <w:sz w:val="24"/>
          <w:szCs w:val="24"/>
          <w:highlight w:val="none"/>
          <w:lang w:eastAsia="zh-CN"/>
        </w:rPr>
        <w:t>7.竞价人自身的疏忽造成证书密码泄漏，可能会给本人及甲方造成损</w:t>
      </w:r>
      <w:r>
        <w:rPr>
          <w:rFonts w:hint="eastAsia" w:ascii="仿宋_GB2312" w:hAnsi="仿宋_GB2312" w:eastAsia="仿宋_GB2312" w:cs="仿宋_GB2312"/>
          <w:color w:val="auto"/>
          <w:spacing w:val="8"/>
          <w:sz w:val="24"/>
          <w:szCs w:val="24"/>
          <w:highlight w:val="none"/>
          <w:lang w:eastAsia="zh-CN"/>
        </w:rPr>
        <w:t>失；</w:t>
      </w:r>
    </w:p>
    <w:p w14:paraId="789CA1ED">
      <w:pPr>
        <w:pStyle w:val="3"/>
        <w:autoSpaceDE/>
        <w:autoSpaceDN/>
        <w:spacing w:before="0" w:line="440" w:lineRule="exact"/>
        <w:ind w:left="0" w:leftChars="0" w:right="0" w:rightChars="0" w:firstLine="524"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11"/>
          <w:sz w:val="24"/>
          <w:szCs w:val="24"/>
          <w:highlight w:val="none"/>
          <w:lang w:eastAsia="zh-CN"/>
        </w:rPr>
        <w:t>8.竞价人必须充分估计上述原因导致网上出价不同所带来的风险，如果发生上述情况以及本人操作差</w:t>
      </w:r>
      <w:r>
        <w:rPr>
          <w:rFonts w:hint="eastAsia" w:ascii="仿宋_GB2312" w:hAnsi="仿宋_GB2312" w:eastAsia="仿宋_GB2312" w:cs="仿宋_GB2312"/>
          <w:color w:val="auto"/>
          <w:spacing w:val="7"/>
          <w:sz w:val="24"/>
          <w:szCs w:val="24"/>
          <w:highlight w:val="none"/>
          <w:lang w:eastAsia="zh-CN"/>
        </w:rPr>
        <w:t>错所造成的损失由竞价人承担，甲方不负有</w:t>
      </w:r>
      <w:r>
        <w:rPr>
          <w:rFonts w:hint="eastAsia" w:ascii="仿宋_GB2312" w:hAnsi="仿宋_GB2312" w:eastAsia="仿宋_GB2312" w:cs="仿宋_GB2312"/>
          <w:color w:val="auto"/>
          <w:spacing w:val="6"/>
          <w:sz w:val="24"/>
          <w:szCs w:val="24"/>
          <w:highlight w:val="none"/>
          <w:lang w:eastAsia="zh-CN"/>
        </w:rPr>
        <w:t>任何责任。</w:t>
      </w:r>
    </w:p>
    <w:p w14:paraId="2BFCE7D3">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八、成交价款、竞价佣金</w:t>
      </w:r>
    </w:p>
    <w:p w14:paraId="205664B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(一)竞价成交后，甲方、乙方及</w:t>
      </w:r>
      <w:r>
        <w:rPr>
          <w:rFonts w:hint="eastAsia" w:ascii="仿宋_GB2312" w:hAnsi="仿宋_GB2312" w:eastAsia="仿宋_GB2312" w:cs="仿宋_GB2312"/>
          <w:color w:val="auto"/>
          <w:spacing w:val="9"/>
          <w:sz w:val="24"/>
          <w:szCs w:val="24"/>
          <w:highlight w:val="none"/>
          <w:lang w:eastAsia="zh-CN"/>
        </w:rPr>
        <w:t>交易实施主体</w:t>
      </w:r>
      <w:r>
        <w:rPr>
          <w:rFonts w:hint="eastAsia" w:ascii="仿宋_GB2312" w:hAnsi="仿宋_GB2312" w:eastAsia="仿宋_GB2312" w:cs="仿宋_GB2312"/>
          <w:color w:val="auto"/>
          <w:sz w:val="24"/>
          <w:szCs w:val="24"/>
          <w:highlight w:val="none"/>
          <w:lang w:eastAsia="zh-CN"/>
        </w:rPr>
        <w:t>依次在交易系统线上进行《成交结果确认书》的签章。竞价结果公示期满无异议后，在《成交结果确认书》约定的期限内各方签署《房屋租赁合同》，</w:t>
      </w:r>
      <w:r>
        <w:rPr>
          <w:rFonts w:hint="eastAsia" w:ascii="仿宋_GB2312" w:hAnsi="仿宋_GB2312" w:eastAsia="仿宋_GB2312" w:cs="仿宋_GB2312"/>
          <w:b/>
          <w:bCs/>
          <w:color w:val="auto"/>
          <w:sz w:val="24"/>
          <w:szCs w:val="24"/>
          <w:highlight w:val="none"/>
          <w:u w:val="none"/>
          <w:lang w:eastAsia="zh-CN"/>
        </w:rPr>
        <w:t>有优先承租权人的标的如由非优先承租权人竞得，房屋按腾退后的现状交付使用，如出租方未能在40天内(自竞得人确认公示之日起)组织签订租赁合同，竞得人必须放弃标的房屋的承租权，且竞得人不得向出租方和甲方有任何权益主张。</w:t>
      </w:r>
    </w:p>
    <w:p w14:paraId="2D61A86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(二)竞价佣金：竞价成交后，按每项标的成交总额(承租年数租金总额)，以下标准累进计算</w:t>
      </w:r>
      <w:r>
        <w:rPr>
          <w:rFonts w:hint="eastAsia" w:ascii="仿宋_GB2312" w:hAnsi="仿宋_GB2312" w:eastAsia="仿宋_GB2312" w:cs="仿宋_GB2312"/>
          <w:color w:val="auto"/>
          <w:sz w:val="24"/>
          <w:szCs w:val="24"/>
          <w:highlight w:val="none"/>
          <w:lang w:val="en-US" w:eastAsia="zh-CN"/>
        </w:rPr>
        <w:t>相加得出</w:t>
      </w:r>
      <w:r>
        <w:rPr>
          <w:rFonts w:hint="eastAsia" w:ascii="仿宋_GB2312" w:hAnsi="仿宋_GB2312" w:eastAsia="仿宋_GB2312" w:cs="仿宋_GB2312"/>
          <w:color w:val="auto"/>
          <w:sz w:val="24"/>
          <w:szCs w:val="24"/>
          <w:highlight w:val="none"/>
          <w:lang w:eastAsia="zh-CN"/>
        </w:rPr>
        <w:t>竞价佣金：标的成交总额在100万元以下部分，收取1%；超过100万元至500万元(含)的部分，收取0.25%；超过500万元至1000万元(含)的部分，收取0.2%；超过1000万元至5000万元(含)的部分，收取0.025%；超过5000万元的部分，收取0.02%。</w:t>
      </w:r>
      <w:bookmarkStart w:id="2" w:name="_GoBack"/>
      <w:bookmarkEnd w:id="2"/>
    </w:p>
    <w:p w14:paraId="16854F0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竞得人须在成交结果公示结束后三个工作日内向甲方支付竞价佣金，未能及时支付竞价佣金的，甲方有权从竞价保证金/履约保证金中直接抵扣佣金、违约金、损失。</w:t>
      </w:r>
    </w:p>
    <w:p w14:paraId="1336A04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甲方指定以下账户收取竞价佣金：</w:t>
      </w:r>
    </w:p>
    <w:p w14:paraId="31B0B0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户名：厦门市旧城保护开发有限公司；</w:t>
      </w:r>
    </w:p>
    <w:p w14:paraId="626EC72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账号：35150198140100000678</w:t>
      </w:r>
    </w:p>
    <w:p w14:paraId="4EDB220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开户行：建行中山支行</w:t>
      </w:r>
    </w:p>
    <w:p w14:paraId="47B5078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(三)付款期限：竞价成交后，竞得人须按本协议及《房屋租赁合同》约定支付成交标的价款及佣金。</w:t>
      </w:r>
    </w:p>
    <w:p w14:paraId="06EE036F">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九、竞价标的的交付与转移</w:t>
      </w:r>
    </w:p>
    <w:p w14:paraId="740680C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竞价成交，竞得人在《成交结果确认书》约定的期限内与交易实施主体签订《房屋租赁合同》后，按《房屋租赁合同》条款约定办理标的移交手续。竞得人因装修和使用租赁物而产生的全部税、费由竞得人自行承担，包括但不限于：水费、电费、煤气/燃气、通讯/网络、有线电视、空调费、公共维修金、垃圾处理费、公摊水电费、热水、停车费(若有)等费用及与竞得人经营有关的其他全部税、费。因国家政策调整而不可预见的税费等一律由竞得人承担。</w:t>
      </w:r>
    </w:p>
    <w:p w14:paraId="3888439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(二)乙方若要求水、电、空调、通讯等公用事业供应扩容，须事先征得交易实施主体同意，并报有关部门批准后方可实施扩容工程，因此发生的全部费用(包括甲方配合乙方进行管线调整等)及风险由乙方承担。</w:t>
      </w:r>
    </w:p>
    <w:p w14:paraId="5E96C3B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(三)签约时间及合同生效时间：</w:t>
      </w:r>
    </w:p>
    <w:p w14:paraId="58DF099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1、本批次合同拟生效时间2026年</w:t>
      </w:r>
      <w:r>
        <w:rPr>
          <w:rFonts w:hint="eastAsia" w:ascii="仿宋_GB2312" w:hAnsi="仿宋_GB2312" w:eastAsia="仿宋_GB2312" w:cs="仿宋_GB2312"/>
          <w:color w:val="auto"/>
          <w:sz w:val="24"/>
          <w:szCs w:val="24"/>
          <w:highlight w:val="none"/>
          <w:lang w:val="en-US" w:eastAsia="zh-CN"/>
        </w:rPr>
        <w:t>10</w:t>
      </w:r>
      <w:r>
        <w:rPr>
          <w:rFonts w:hint="eastAsia" w:ascii="仿宋_GB2312" w:hAnsi="仿宋_GB2312" w:eastAsia="仿宋_GB2312" w:cs="仿宋_GB2312"/>
          <w:color w:val="auto"/>
          <w:sz w:val="24"/>
          <w:szCs w:val="24"/>
          <w:highlight w:val="none"/>
          <w:lang w:eastAsia="zh-CN"/>
        </w:rPr>
        <w:t>月</w:t>
      </w:r>
      <w:r>
        <w:rPr>
          <w:rFonts w:hint="eastAsia" w:ascii="仿宋_GB2312" w:hAnsi="仿宋_GB2312" w:eastAsia="仿宋_GB2312" w:cs="仿宋_GB2312"/>
          <w:color w:val="auto"/>
          <w:sz w:val="24"/>
          <w:szCs w:val="24"/>
          <w:highlight w:val="none"/>
          <w:lang w:val="en-US" w:eastAsia="zh-CN"/>
        </w:rPr>
        <w:t>17</w:t>
      </w:r>
      <w:r>
        <w:rPr>
          <w:rFonts w:hint="eastAsia" w:ascii="仿宋_GB2312" w:hAnsi="仿宋_GB2312" w:eastAsia="仿宋_GB2312" w:cs="仿宋_GB2312"/>
          <w:color w:val="auto"/>
          <w:sz w:val="24"/>
          <w:szCs w:val="24"/>
          <w:highlight w:val="none"/>
          <w:lang w:eastAsia="zh-CN"/>
        </w:rPr>
        <w:t>日。</w:t>
      </w:r>
    </w:p>
    <w:p w14:paraId="7F80A6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具体签约时间和地点以《成交结果确认书》约定的期限或交易实施主体发出的通知短信/电话为准。竞得人如需调整签约时间应提前向公共资源管理部门提出申请，但需在公共资源管理部门通知的时间之日起5个工作日内完成签约，若竞得人延期签订合同时间超过交易实施主体通知的时间5个工作日的，公共资源管理部门有权取消竞得人中标资格，竞价保证金不予退还，竞价标的另行招租。</w:t>
      </w:r>
    </w:p>
    <w:p w14:paraId="057F530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(四)其他：</w:t>
      </w:r>
    </w:p>
    <w:p w14:paraId="00A0790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1、厦门安居集团有限公司授权其全资子公司厦门安居置业有限公司，以厦门安居置业有限公司名义与竞得人签订该批次房屋租赁合同，并享有合同约定的权利，履行合同约定的义务，承担合同约定的责任。</w:t>
      </w:r>
    </w:p>
    <w:p w14:paraId="274FBA5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b/>
          <w:bCs/>
          <w:color w:val="auto"/>
          <w:sz w:val="24"/>
          <w:szCs w:val="24"/>
          <w:highlight w:val="none"/>
          <w:u w:val="single"/>
          <w:lang w:eastAsia="zh-CN"/>
        </w:rPr>
        <w:t>标的物《中华人民共和国不动产权证书》尚未办理</w:t>
      </w:r>
      <w:r>
        <w:rPr>
          <w:rFonts w:hint="eastAsia" w:ascii="仿宋_GB2312" w:hAnsi="仿宋_GB2312" w:eastAsia="仿宋_GB2312" w:cs="仿宋_GB2312"/>
          <w:color w:val="auto"/>
          <w:sz w:val="24"/>
          <w:szCs w:val="24"/>
          <w:highlight w:val="none"/>
          <w:lang w:eastAsia="zh-CN"/>
        </w:rPr>
        <w:t>，竞价人报名参加竞价即表明已知悉该情况，如拟经营需要提供《中华人民共和国不动产权证书》才能经营的项目，请不要参加本次竞拍。竞价人成为竞得人后不得因此向交易实施主体提出任何诉求，且竞价人应自行承担由此造成的一切后果，亦不得因此向甲方主张任何权利。甲方已就标的物产权状况尽到如实披露义务，不承担产权证办理相关的任何责任。</w:t>
      </w:r>
    </w:p>
    <w:p w14:paraId="38AC694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在竞价结束后到《房屋租赁合同》签订并完成交房手续前，竞得人不得通过任何方式提前进入中标店面并开展包括但不限于堆放物品或材料、提前开展任何形式装修（含铺砖、刷白、砌墙、管线改造铺设等）等任何使用店面的行为。如有发现，</w:t>
      </w:r>
      <w:r>
        <w:rPr>
          <w:rFonts w:hint="eastAsia" w:ascii="仿宋_GB2312" w:hAnsi="仿宋_GB2312" w:eastAsia="仿宋_GB2312" w:cs="仿宋_GB2312"/>
          <w:color w:val="auto"/>
          <w:sz w:val="24"/>
          <w:szCs w:val="24"/>
          <w:highlight w:val="none"/>
          <w:lang w:val="en-US" w:eastAsia="zh-CN"/>
        </w:rPr>
        <w:t>甲方</w:t>
      </w:r>
      <w:r>
        <w:rPr>
          <w:rFonts w:hint="eastAsia" w:ascii="仿宋_GB2312" w:hAnsi="仿宋_GB2312" w:eastAsia="仿宋_GB2312" w:cs="仿宋_GB2312"/>
          <w:color w:val="auto"/>
          <w:sz w:val="24"/>
          <w:szCs w:val="24"/>
          <w:highlight w:val="none"/>
          <w:lang w:eastAsia="zh-CN"/>
        </w:rPr>
        <w:t>将视为严重违反《竞价公告》及《竞价协议书》相关约定，可采取包括但不限于取消竞得人资格、不予返还竞价保证金等措施。</w:t>
      </w:r>
    </w:p>
    <w:p w14:paraId="4950C88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4、竞价清单中店面备注内容为温馨提醒，竞价人须自行对租赁房屋及其附属设备设施的现状（注：此处现状特指租赁房屋交接时的现状，目前非空置房屋交接时的现状为原承租人搬离并拆除其自行增设的设备设施后的状态）、周边环境、物业管理情况等进行现场察看及充分了解。竞价人已经通过查阅文件、现场查看标的知悉上述瑕疵、缺陷和风险，标的出现该等瑕疵、缺陷或风险的，交易实施主体不承担任何责任，竞价人成为竞得人后不得因此要求解除本合同，且无权要求</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对此采取任何补救措施、支付任何费用或补偿款项或承担任何损害赔偿责任(侵权责任)，也无权要求减少、降低成交价款或拒绝支付成交价款。</w:t>
      </w:r>
    </w:p>
    <w:p w14:paraId="3B2A273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5、竞得人在对租赁房屋进行装修或改造时，装修/改造/设备安装方案应事先以书面方式征得交易实施主体及物业管理处书面同意并向相关主管部门（如消防、环保、卫生等）申请取得相关批文批件后方可施工。但交易实施主体的同意并不免除竞得人对租赁房屋进行装修或改造时应事先取得政府有关部门的审批许可。竞得人保证其装修/改造的合法合规性，按有关规定自行向政府有关部门办理租赁房屋经营及装修/改造需要的审批手续，交易实施主体不承担任何有关竞得人未能通过相关审批及验收的责任。竞得人在对租赁房屋进行装修改造时，涉及对租赁房屋原结构或设备设施（包括但不限于：拆除或改造原房屋隔墙/楼梯/楼板/卫生间等）的改造或破坏，交易实施主体将视竞得人装修/改造情况酌情收取装修恢复保证金。对同标的内租赁房屋原结构或设备设施改造或破坏的，同等视装修改造情况收取装修恢复保证金。收取标准如下：</w:t>
      </w:r>
    </w:p>
    <w:p w14:paraId="5B2EE44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（1）装修恢复保证金计算方式为测算单价*工程量*X年通货膨胀率，其中X年通货膨胀率为1.07（合同终止年份-装修年份-1）。</w:t>
      </w:r>
    </w:p>
    <w:p w14:paraId="30F7A72C">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（2）装修工程保证金收取测算参考标准，如下所示：</w:t>
      </w:r>
    </w:p>
    <w:p w14:paraId="27D50BBE">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①砌墙体</w:t>
      </w:r>
    </w:p>
    <w:p w14:paraId="333039D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（a）规格：普通砖墙，墙体厚度12厘米，含砌墙、抹水泥、抹涂料等工序，每平方米240元；</w:t>
      </w:r>
    </w:p>
    <w:p w14:paraId="5C26A6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（b）规格：普通砖墙，墙体厚度18厘米，含砌墙、抹水泥、抹涂料等工序，每平方米270元；</w:t>
      </w:r>
    </w:p>
    <w:p w14:paraId="43B7F68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（c）规格：普通砖墙，墙体厚度24厘米，含砌墙、抹水泥、抹涂料等工序，每平方米300元。</w:t>
      </w:r>
    </w:p>
    <w:p w14:paraId="51CD357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②拆墙体</w:t>
      </w:r>
    </w:p>
    <w:p w14:paraId="4889EBD4">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（a）墙体厚度12厘米，含拆除墙体、土头清运等工序，每平方米60元；</w:t>
      </w:r>
    </w:p>
    <w:p w14:paraId="6E2901AC">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（b）墙体厚度18厘米，含拆除墙体、土头清运等工序，每平方米80元；</w:t>
      </w:r>
    </w:p>
    <w:p w14:paraId="363225A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（c）墙体厚度24厘米，含拆除墙体、土头清运等工序，每平方米100元。</w:t>
      </w:r>
    </w:p>
    <w:p w14:paraId="3CDAA55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③管道拆除/恢复</w:t>
      </w:r>
    </w:p>
    <w:p w14:paraId="2B05231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（a）原卫生间拆除、管道封闭，现需管道恢复等（含高档马桶1个、高档洗手盆1个、污水管2米、给水管3米、排水管3米、电源线5米）一套2200元；</w:t>
      </w:r>
    </w:p>
    <w:p w14:paraId="7F1FFD3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（b）原卫生间拆除、管道封闭，现需管道恢复等（含中档马桶1个、中档洗手盆1个、污水管2米、给水管3米、排水管3米、电源线5米）一套1750元。</w:t>
      </w:r>
    </w:p>
    <w:p w14:paraId="0941713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④店面钢筋混凝土楼梯拆除/恢复</w:t>
      </w:r>
    </w:p>
    <w:p w14:paraId="2E9FE20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店面钢筋混凝土楼梯拆除/恢复包含如下项目，根据实际工程量计算：</w:t>
      </w:r>
    </w:p>
    <w:p w14:paraId="46AF0B1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（a）直形楼梯（两跑），项目特征为C30预拌泵送混凝土（整体楼梯），每平方米220元；</w:t>
      </w:r>
    </w:p>
    <w:p w14:paraId="44498EC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（b）楼梯圈梁，项目特征为C30预拌泵送混凝土（楼梯圈梁），每立方米880元；</w:t>
      </w:r>
    </w:p>
    <w:p w14:paraId="54F75A2F">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（c）现浇构件钢筋，项目特征为：现浇构件带肋钢筋HRB400以内(直径≤10mm)；现浇构件带肋钢筋HRB400以内(直径12-18mm)；现浇构件带肋钢筋HRB400以内(直径20-25mm)，每吨6000元；</w:t>
      </w:r>
    </w:p>
    <w:p w14:paraId="304B9A83">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（d）钢筋植筋，项目特征为：采用A级结构胶；植筋：圈梁钢筋d≤20，板筋植筋d≤12；钢筋孔洞清孔；钢筋等级：HRB400.，每个20元；</w:t>
      </w:r>
    </w:p>
    <w:p w14:paraId="5F735A7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（e）模板支撑，项目特征为楼梯板模板、圈梁模板及支撑，每平方米190元；</w:t>
      </w:r>
    </w:p>
    <w:p w14:paraId="6762A75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（f）金属扶手、栏杆、栏板，项目特征为：铸铁栏杆扶手；栏杆高度≥0.9m，间距≤0.11m，每米400元。</w:t>
      </w:r>
    </w:p>
    <w:p w14:paraId="4EBB07E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（3）装修恢复保证金收取参考标准将根据市场原材料价格、人工成本变化适时更新。</w:t>
      </w:r>
    </w:p>
    <w:p w14:paraId="782B0B7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6、竞得人在报名前应自行对意向标的是否符合其业态规划，进行充分了解和考量，包括但不限于使用该意向标的开办竞得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如经营过程中产生噪音扰民等行为，导致周边居民信访，且拒不整改的，将与其解除租赁合同。</w:t>
      </w:r>
    </w:p>
    <w:p w14:paraId="26630F2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7、租赁期间，不排除存在相关方于店面周边公共区域增设公共设施的可能性，包括但不限于在店面周边公共区域设置电动自行车停车棚、摆放健身器械等。由于部分项目店面前道路已改造并铺设透水砖，属地物业恐不允许车辆开至店面门口，具体情况请咨询各项目属地物业。商用停车位由属地物业管理公司统一规划，有偿使用。</w:t>
      </w:r>
    </w:p>
    <w:p w14:paraId="4148ECA9">
      <w:pPr>
        <w:pStyle w:val="3"/>
        <w:widowControl w:val="0"/>
        <w:overflowPunct w:val="0"/>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8、如项目存在店面共用设施设备（包括但不限于隔油池、电梯等），竞得人因生产经营需要使用上述设施设备的，请自行与属地物业联系报备并承担相关费用。</w:t>
      </w:r>
    </w:p>
    <w:p w14:paraId="25ABF0A7">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十、提示和说明</w:t>
      </w:r>
    </w:p>
    <w:p w14:paraId="7C8FF60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参加标的1至5的竞得人，</w:t>
      </w:r>
      <w:r>
        <w:rPr>
          <w:rFonts w:hint="eastAsia" w:ascii="仿宋_GB2312" w:hAnsi="仿宋_GB2312" w:eastAsia="仿宋_GB2312" w:cs="仿宋_GB2312"/>
          <w:color w:val="auto"/>
          <w:sz w:val="24"/>
          <w:szCs w:val="24"/>
          <w:highlight w:val="none"/>
          <w:lang w:eastAsia="zh-CN"/>
        </w:rPr>
        <w:t>除须遵守本协议其他通用条款外，还须接受以下针对集中商业区域的特殊管理条件：</w:t>
      </w:r>
    </w:p>
    <w:p w14:paraId="497EB2F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1.消防与物业管理：</w:t>
      </w:r>
      <w:r>
        <w:rPr>
          <w:rFonts w:hint="eastAsia" w:ascii="仿宋_GB2312" w:hAnsi="仿宋_GB2312" w:eastAsia="仿宋_GB2312" w:cs="仿宋_GB2312"/>
          <w:color w:val="auto"/>
          <w:sz w:val="24"/>
          <w:szCs w:val="24"/>
          <w:highlight w:val="none"/>
          <w:lang w:eastAsia="zh-CN"/>
        </w:rPr>
        <w:t>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所涉集中商业区域，其独立的消防控制室（消控室）及日常物业服务工作，由该标的的竞得人（以下简称“管理责任人”）自行负责组织管理。管理责任人应确保物业服务符合相应标准，并自行承担因此产生的全部人员、设备、运营及管理成本。</w:t>
      </w:r>
    </w:p>
    <w:p w14:paraId="535CBE3F">
      <w:pPr>
        <w:pStyle w:val="3"/>
        <w:autoSpaceDE/>
        <w:autoSpaceDN/>
        <w:spacing w:line="440" w:lineRule="exact"/>
        <w:ind w:right="0" w:rightChars="0" w:firstLine="480" w:firstLineChars="200"/>
        <w:jc w:val="both"/>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eastAsia="zh-CN"/>
        </w:rPr>
        <w:t>共用设备设施维保：该集中商业区域内部共用的电梯等设备设施，由上述管理责任人自行负责日常维护、保养、定期检验及维修，并承担由此产生的全部费用。如需进行中大修或更新改造的，相关方案及费用由所有使用该设备的承租方另行协商确定。</w:t>
      </w:r>
    </w:p>
    <w:p w14:paraId="26232B94">
      <w:pPr>
        <w:pStyle w:val="3"/>
        <w:autoSpaceDE/>
        <w:autoSpaceDN/>
        <w:spacing w:line="440" w:lineRule="exact"/>
        <w:ind w:right="0" w:rightChars="0" w:firstLine="480" w:firstLineChars="200"/>
        <w:jc w:val="both"/>
        <w:rPr>
          <w:highlight w:val="none"/>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费用分摊原则：上述第1、2款所涉各项费用（包括但不限于消控室及物业管理人员薪酬、设备维保合同费用、日常耗材、年检费等），由标的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的全部竞得人（即孚莲一里783号</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1至4层的全体承租人）按各自承租的建筑面积占该四层总建筑面积的比例共同分摊。因部分标的未出租而形成的费用缺口，由出租方承担，已承租的竞得人无需承担超出自身面积比例的部分。</w:t>
      </w:r>
    </w:p>
    <w:p w14:paraId="32B45425">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lang w:eastAsia="zh-CN"/>
        </w:rPr>
        <w:t>责任与协调：竞得标的</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至</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lang w:eastAsia="zh-CN"/>
        </w:rPr>
        <w:t>的各方</w:t>
      </w:r>
      <w:r>
        <w:rPr>
          <w:rFonts w:hint="eastAsia" w:ascii="仿宋_GB2312" w:hAnsi="仿宋_GB2312" w:eastAsia="仿宋_GB2312" w:cs="仿宋_GB2312"/>
          <w:color w:val="auto"/>
          <w:sz w:val="24"/>
          <w:szCs w:val="24"/>
          <w:highlight w:val="none"/>
          <w:lang w:val="en-US" w:eastAsia="zh-CN"/>
        </w:rPr>
        <w:t>竞得人</w:t>
      </w:r>
      <w:r>
        <w:rPr>
          <w:rFonts w:hint="eastAsia" w:ascii="仿宋_GB2312" w:hAnsi="仿宋_GB2312" w:eastAsia="仿宋_GB2312" w:cs="仿宋_GB2312"/>
          <w:color w:val="auto"/>
          <w:sz w:val="24"/>
          <w:szCs w:val="24"/>
          <w:highlight w:val="none"/>
          <w:lang w:eastAsia="zh-CN"/>
        </w:rPr>
        <w:t>，应就上述共用设施的管理、费用分摊及日常协调事宜，自行建立有效的沟通与执行机制。任何一方不得因内部协调问题，拒绝对第三方（如维保公司、监管部门）承担应尽责任。</w:t>
      </w:r>
    </w:p>
    <w:p w14:paraId="503C07A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)租赁期限：所有标的租赁期限均为五年，免租期为二个月。</w:t>
      </w:r>
    </w:p>
    <w:p w14:paraId="29FEEC2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)租金收取方式：自第二个计租年度起，租金在实际中标价的基础上逐年递增5%。</w:t>
      </w:r>
    </w:p>
    <w:p w14:paraId="33B6ADD9">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四</w:t>
      </w:r>
      <w:r>
        <w:rPr>
          <w:rFonts w:hint="eastAsia" w:ascii="仿宋_GB2312" w:hAnsi="仿宋_GB2312" w:eastAsia="仿宋_GB2312" w:cs="仿宋_GB2312"/>
          <w:color w:val="auto"/>
          <w:sz w:val="24"/>
          <w:szCs w:val="24"/>
          <w:highlight w:val="none"/>
          <w:lang w:eastAsia="zh-CN"/>
        </w:rPr>
        <w:t>)物业费：物业费与公维金请自行到各属地社区咨询，且以属地物业实际缴收为准。</w:t>
      </w:r>
    </w:p>
    <w:p w14:paraId="02382638">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五</w:t>
      </w:r>
      <w:r>
        <w:rPr>
          <w:rFonts w:hint="eastAsia" w:ascii="仿宋_GB2312" w:hAnsi="仿宋_GB2312" w:eastAsia="仿宋_GB2312" w:cs="仿宋_GB2312"/>
          <w:color w:val="auto"/>
          <w:sz w:val="24"/>
          <w:szCs w:val="24"/>
          <w:highlight w:val="none"/>
          <w:lang w:eastAsia="zh-CN"/>
        </w:rPr>
        <w:t>)如项目存在店面共用设施设备（包括但不限于隔油池、电梯等），竞得人因生产经营需要使用上述设施设备的，请自行与属地物业联系报备并承担相关费用。</w:t>
      </w:r>
    </w:p>
    <w:p w14:paraId="3F1ED14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六</w:t>
      </w:r>
      <w:r>
        <w:rPr>
          <w:rFonts w:hint="eastAsia" w:ascii="仿宋_GB2312" w:hAnsi="仿宋_GB2312" w:eastAsia="仿宋_GB2312" w:cs="仿宋_GB2312"/>
          <w:color w:val="auto"/>
          <w:sz w:val="24"/>
          <w:szCs w:val="24"/>
          <w:highlight w:val="none"/>
          <w:lang w:eastAsia="zh-CN"/>
        </w:rPr>
        <w:t>)友情提示：竞得人应按竞价公告规定时间预约、参加看样，对租赁物周边环境是否允许停放车辆、从事洗车美容等汽修业态或存放生产物资、物料的，需自行考量并向物业服务企业和有关管理部门提前咨询了解，否则因此造成的相关损失均由竞得人自行承担。</w:t>
      </w:r>
    </w:p>
    <w:p w14:paraId="1C4FDE67">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七</w:t>
      </w:r>
      <w:r>
        <w:rPr>
          <w:rFonts w:hint="eastAsia" w:ascii="仿宋_GB2312" w:hAnsi="仿宋_GB2312" w:eastAsia="仿宋_GB2312" w:cs="仿宋_GB2312"/>
          <w:color w:val="auto"/>
          <w:sz w:val="24"/>
          <w:szCs w:val="24"/>
          <w:highlight w:val="none"/>
          <w:lang w:eastAsia="zh-CN"/>
        </w:rPr>
        <w:t>)在竞价结束后到房屋租赁合同签订并完成交房手续前，竞得人不得通过任何方式提前进入中标店面并开展包括但不限于堆放物品或材料、提前开展任何形式的装修（含铺砖、刷白、砌墙、管线改造铺设等）等任何使用店面的行为。如有发现，</w:t>
      </w:r>
      <w:r>
        <w:rPr>
          <w:rFonts w:hint="eastAsia" w:ascii="仿宋_GB2312" w:hAnsi="仿宋_GB2312" w:eastAsia="仿宋_GB2312" w:cs="仿宋_GB2312"/>
          <w:color w:val="auto"/>
          <w:sz w:val="24"/>
          <w:szCs w:val="24"/>
          <w:highlight w:val="none"/>
          <w:lang w:val="en-US" w:eastAsia="zh-CN"/>
        </w:rPr>
        <w:t>甲方</w:t>
      </w:r>
      <w:r>
        <w:rPr>
          <w:rFonts w:hint="eastAsia" w:ascii="仿宋_GB2312" w:hAnsi="仿宋_GB2312" w:eastAsia="仿宋_GB2312" w:cs="仿宋_GB2312"/>
          <w:color w:val="auto"/>
          <w:sz w:val="24"/>
          <w:szCs w:val="24"/>
          <w:highlight w:val="none"/>
          <w:lang w:eastAsia="zh-CN"/>
        </w:rPr>
        <w:t>将视为严重违反《竞价公告》及《竞价协议书》相关约定，可采取包括但不限于取消竞得人资格、不予返还竞价保证金等措施。</w:t>
      </w:r>
    </w:p>
    <w:p w14:paraId="72E1FF61">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八</w:t>
      </w:r>
      <w:r>
        <w:rPr>
          <w:rFonts w:hint="eastAsia" w:ascii="仿宋_GB2312" w:hAnsi="仿宋_GB2312" w:eastAsia="仿宋_GB2312" w:cs="仿宋_GB2312"/>
          <w:color w:val="auto"/>
          <w:sz w:val="24"/>
          <w:szCs w:val="24"/>
          <w:highlight w:val="none"/>
          <w:lang w:eastAsia="zh-CN"/>
        </w:rPr>
        <w:t>)竞价人须自行对租赁房屋及其附属设备设施的现状、周边环境、物业管理情况等进行现场察看及充分了解。竞价人已经通过查阅文件、现场查看标的知悉上述瑕疵、缺陷和风险，标的出现该等瑕疵、缺陷或风险的，</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不承担任何责任，竞价人成为最终中标人后不得因此要求解除本合同，且无权要求</w:t>
      </w:r>
      <w:r>
        <w:rPr>
          <w:rFonts w:hint="eastAsia" w:ascii="仿宋_GB2312" w:hAnsi="仿宋_GB2312" w:eastAsia="仿宋_GB2312" w:cs="仿宋_GB2312"/>
          <w:color w:val="auto"/>
          <w:sz w:val="24"/>
          <w:szCs w:val="24"/>
          <w:highlight w:val="none"/>
          <w:lang w:val="en-US" w:eastAsia="zh-CN"/>
        </w:rPr>
        <w:t>交易实施主体</w:t>
      </w:r>
      <w:r>
        <w:rPr>
          <w:rFonts w:hint="eastAsia" w:ascii="仿宋_GB2312" w:hAnsi="仿宋_GB2312" w:eastAsia="仿宋_GB2312" w:cs="仿宋_GB2312"/>
          <w:color w:val="auto"/>
          <w:sz w:val="24"/>
          <w:szCs w:val="24"/>
          <w:highlight w:val="none"/>
          <w:lang w:eastAsia="zh-CN"/>
        </w:rPr>
        <w:t>对此采取任何补救措施、支付任何费用或补偿款项或承担任何损害赔偿责任(侵权责任)，也无权要求减少、降低成交价款或拒绝支付成交价款。</w:t>
      </w:r>
    </w:p>
    <w:p w14:paraId="752E6970">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九</w:t>
      </w:r>
      <w:r>
        <w:rPr>
          <w:rFonts w:hint="eastAsia" w:ascii="仿宋_GB2312" w:hAnsi="仿宋_GB2312" w:eastAsia="仿宋_GB2312" w:cs="仿宋_GB2312"/>
          <w:color w:val="auto"/>
          <w:sz w:val="24"/>
          <w:szCs w:val="24"/>
          <w:highlight w:val="none"/>
          <w:lang w:eastAsia="zh-CN"/>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w:t>
      </w:r>
      <w:r>
        <w:rPr>
          <w:rFonts w:hint="eastAsia" w:ascii="仿宋_GB2312" w:hAnsi="仿宋_GB2312" w:eastAsia="仿宋_GB2312" w:cs="仿宋_GB2312"/>
          <w:color w:val="auto"/>
          <w:sz w:val="24"/>
          <w:szCs w:val="24"/>
          <w:highlight w:val="none"/>
          <w:lang w:val="en-US" w:eastAsia="zh-CN"/>
        </w:rPr>
        <w:t>竞得人</w:t>
      </w:r>
      <w:r>
        <w:rPr>
          <w:rFonts w:hint="eastAsia" w:ascii="仿宋_GB2312" w:hAnsi="仿宋_GB2312" w:eastAsia="仿宋_GB2312" w:cs="仿宋_GB2312"/>
          <w:color w:val="auto"/>
          <w:sz w:val="24"/>
          <w:szCs w:val="24"/>
          <w:highlight w:val="none"/>
          <w:lang w:eastAsia="zh-CN"/>
        </w:rPr>
        <w:t>自行承担，</w:t>
      </w:r>
      <w:r>
        <w:rPr>
          <w:rFonts w:hint="eastAsia" w:ascii="仿宋_GB2312" w:hAnsi="仿宋_GB2312" w:eastAsia="仿宋_GB2312" w:cs="仿宋_GB2312"/>
          <w:color w:val="auto"/>
          <w:sz w:val="24"/>
          <w:szCs w:val="24"/>
          <w:highlight w:val="none"/>
          <w:lang w:val="en-US" w:eastAsia="zh-CN"/>
        </w:rPr>
        <w:t>甲方及交易实施主体</w:t>
      </w:r>
      <w:r>
        <w:rPr>
          <w:rFonts w:hint="eastAsia" w:ascii="仿宋_GB2312" w:hAnsi="仿宋_GB2312" w:eastAsia="仿宋_GB2312" w:cs="仿宋_GB2312"/>
          <w:color w:val="auto"/>
          <w:sz w:val="24"/>
          <w:szCs w:val="24"/>
          <w:highlight w:val="none"/>
          <w:lang w:eastAsia="zh-CN"/>
        </w:rPr>
        <w:t>概不负责。</w:t>
      </w:r>
    </w:p>
    <w:p w14:paraId="108FE67A">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十</w:t>
      </w:r>
      <w:r>
        <w:rPr>
          <w:rFonts w:hint="eastAsia" w:ascii="仿宋_GB2312" w:hAnsi="仿宋_GB2312" w:eastAsia="仿宋_GB2312" w:cs="仿宋_GB2312"/>
          <w:color w:val="auto"/>
          <w:sz w:val="24"/>
          <w:szCs w:val="24"/>
          <w:highlight w:val="none"/>
          <w:lang w:eastAsia="zh-CN"/>
        </w:rPr>
        <w:t>)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交易实施主体和甲方修改成交结果确认书、退回竞价成交款及竞价佣金或要求交易实施主体和甲方给予经济赔偿。竞价标的情况以现状察看为准，有关标的资料是对标的的一般性介绍，仅为参考性说明，不构成对标的的担保，也不具有任何法律效力。标的的任何瑕疵及风险等不影响成交结果。</w:t>
      </w:r>
    </w:p>
    <w:p w14:paraId="7B89824D">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一</w:t>
      </w:r>
      <w:r>
        <w:rPr>
          <w:rFonts w:hint="eastAsia" w:ascii="仿宋_GB2312" w:hAnsi="仿宋_GB2312" w:eastAsia="仿宋_GB2312" w:cs="仿宋_GB2312"/>
          <w:color w:val="auto"/>
          <w:sz w:val="24"/>
          <w:szCs w:val="24"/>
          <w:highlight w:val="none"/>
          <w:lang w:eastAsia="zh-CN"/>
        </w:rPr>
        <w:t>)甲方提示乙方：与该竞价标的有关数据资料以交易实施主体提供的相关资料内容为准，由于交易实施主体提供的相关资料不实给乙方造成损失的，甲方不承担任何责任。</w:t>
      </w:r>
    </w:p>
    <w:p w14:paraId="6558B5B6">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二</w:t>
      </w:r>
      <w:r>
        <w:rPr>
          <w:rFonts w:hint="eastAsia" w:ascii="仿宋_GB2312" w:hAnsi="仿宋_GB2312" w:eastAsia="仿宋_GB2312" w:cs="仿宋_GB2312"/>
          <w:color w:val="auto"/>
          <w:sz w:val="24"/>
          <w:szCs w:val="24"/>
          <w:highlight w:val="none"/>
          <w:lang w:eastAsia="zh-CN"/>
        </w:rPr>
        <w:t>)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14:paraId="173FFD22">
      <w:pPr>
        <w:pStyle w:val="3"/>
        <w:autoSpaceDE/>
        <w:autoSpaceDN/>
        <w:spacing w:line="440" w:lineRule="exact"/>
        <w:ind w:right="0" w:rightChars="0" w:firstLine="480"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(十</w:t>
      </w: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lang w:eastAsia="zh-CN"/>
        </w:rPr>
        <w:t>)甲方提示乙方：乙方应如实提供背景资料，倘若因乙方提供不实资料，进行虚假陈述，隐瞒事实真相，导致竞价成交后，被有权机构撤销竞价结果或竞价结果不被确认，或竞价标的无法办理登记手续，乙方将按其做出的承诺和保证，自行承担相应的法律责任及后果。</w:t>
      </w:r>
    </w:p>
    <w:p w14:paraId="0CDEB80D">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十一、违约责任</w:t>
      </w:r>
    </w:p>
    <w:p w14:paraId="57479520">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(一)在竞价成交后，乙方未按本协议约定签署《成交结果确认书》及《房屋租赁合同》的视为违约，竞价保证金不予退还。</w:t>
      </w:r>
    </w:p>
    <w:p w14:paraId="7030D49F">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二)如果乙方未按照第八条的规定支付成交价款的，乙方违约。如交易实施主体同意乙方继续履行付款义务的，每迟延一日付款，乙方应向交易实施主体支付应付款项的千分之三作为滞纳金；如交易实施主体拒绝乙方继续履行付款义务的，乙方所交竞价保证金不予退还。</w:t>
      </w:r>
    </w:p>
    <w:p w14:paraId="1C59DC76">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(三)如果乙方未按照第八条的规定支付竞价佣金的，乙方违约。每迟延一日付款，乙方应向甲方支付应付款项的千分之三作为滞纳金。在竞价佣金全部付清前，不退还留存甲方的履约保证金。</w:t>
      </w:r>
    </w:p>
    <w:p w14:paraId="3E6B68B8">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四)乙方违反其在竞价活动中所做的陈述与保证、承诺或其他义务，或其在本次竞价活动中所做的有关陈述与保证不真实、不准确或存在重大遗漏的，甲方有权通知乙方在通知指定期限内予以补正，并要求乙方赔偿甲方及交易实施主体因此遭受的实际损失；或者甲方有权解除本合同，甲方解除本合同的，乙方支付的竞价保证金(成交后为履约保证金)不予返还，前述保证金不足以弥补甲方及交易实施主体因此遭受的实际损失的，竞得人还应当补偿该等实际损失。</w:t>
      </w:r>
    </w:p>
    <w:p w14:paraId="399D2A1E">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十二、保密责任</w:t>
      </w:r>
    </w:p>
    <w:p w14:paraId="5D65A17B">
      <w:pPr>
        <w:pStyle w:val="3"/>
        <w:autoSpaceDE/>
        <w:autoSpaceDN/>
        <w:spacing w:before="0" w:line="440" w:lineRule="exact"/>
        <w:ind w:left="0" w:leftChars="0" w:right="0" w:rightChars="0" w:firstLine="51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pacing w:val="8"/>
          <w:sz w:val="24"/>
          <w:szCs w:val="24"/>
          <w:highlight w:val="none"/>
          <w:lang w:eastAsia="zh-CN"/>
        </w:rPr>
        <w:t>甲乙双方应对在竞价程序中知悉的对方商业秘密予以保</w:t>
      </w:r>
      <w:r>
        <w:rPr>
          <w:rFonts w:hint="eastAsia" w:ascii="仿宋_GB2312" w:hAnsi="仿宋_GB2312" w:eastAsia="仿宋_GB2312" w:cs="仿宋_GB2312"/>
          <w:color w:val="auto"/>
          <w:spacing w:val="7"/>
          <w:sz w:val="24"/>
          <w:szCs w:val="24"/>
          <w:highlight w:val="none"/>
          <w:lang w:eastAsia="zh-CN"/>
        </w:rPr>
        <w:t>密。</w:t>
      </w:r>
    </w:p>
    <w:p w14:paraId="1EF0CAB2">
      <w:pPr>
        <w:pStyle w:val="3"/>
        <w:autoSpaceDE/>
        <w:autoSpaceDN/>
        <w:spacing w:before="0" w:line="440" w:lineRule="exact"/>
        <w:ind w:left="0" w:leftChars="0" w:right="0" w:rightChars="0" w:firstLine="458"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十三、标的撤回</w:t>
      </w:r>
    </w:p>
    <w:p w14:paraId="169CCE6E">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甲方是中介代理机构，如竞价前交易实施主体撤回委托的，甲、乙双方均应无条件服从，互不承担违约责任，甲乙双方并放弃向交易实施主体索赔或主张其他权利。</w:t>
      </w:r>
    </w:p>
    <w:p w14:paraId="18A81B8B">
      <w:pPr>
        <w:pStyle w:val="3"/>
        <w:autoSpaceDE/>
        <w:autoSpaceDN/>
        <w:spacing w:before="0" w:line="440" w:lineRule="exact"/>
        <w:ind w:left="0" w:leftChars="0" w:right="0" w:rightChars="0" w:firstLine="466" w:firstLineChars="200"/>
        <w:jc w:val="both"/>
        <w:outlineLvl w:val="3"/>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十四、法律适用与争议解决</w:t>
      </w:r>
    </w:p>
    <w:p w14:paraId="04356536">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本合同的签订、成立、效力、解释、履行等事宜均适用中国法律。</w:t>
      </w:r>
    </w:p>
    <w:p w14:paraId="0F78878F">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因本合同及本次竞价活动引起或与本合同及本次竞价活动有关的一切争议，双方均应友好协商解决；如不能解决的，任何一方均应向甲方住所地有管辖权的人民法院提起诉讼。</w:t>
      </w:r>
    </w:p>
    <w:p w14:paraId="1DF5429B">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如果本合同的某条款被宣布为无效，应不影响本合同任何其他条款的效力。</w:t>
      </w:r>
    </w:p>
    <w:p w14:paraId="6508FCFD">
      <w:pPr>
        <w:pStyle w:val="3"/>
        <w:autoSpaceDE/>
        <w:autoSpaceDN/>
        <w:spacing w:line="440" w:lineRule="exact"/>
        <w:ind w:left="0" w:leftChars="0" w:right="0" w:rightChars="0" w:firstLine="462" w:firstLineChars="200"/>
        <w:jc w:val="both"/>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十五、合同的生效</w:t>
      </w:r>
    </w:p>
    <w:p w14:paraId="24DE5718">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本合同经甲、乙双方签章起生效。《房屋租赁合同》样稿作为本协议的附件为本协议不可分割的一部分，与本合同具有同等效力。《房屋租赁合同》样稿及相关书面文件是甲方与乙方之间权利义务的重要内容，为本协议的重要组成部分，本协议未尽事宜应按该《房屋租赁合同》样稿执行。</w:t>
      </w:r>
    </w:p>
    <w:p w14:paraId="2EC66E90">
      <w:pPr>
        <w:pStyle w:val="3"/>
        <w:autoSpaceDE/>
        <w:autoSpaceDN/>
        <w:spacing w:line="440" w:lineRule="exact"/>
        <w:ind w:right="0" w:rightChars="0" w:firstLine="480" w:firstLineChars="200"/>
        <w:rPr>
          <w:rFonts w:hint="eastAsia" w:ascii="仿宋_GB2312" w:hAnsi="仿宋_GB2312" w:eastAsia="仿宋_GB2312" w:cs="仿宋_GB2312"/>
          <w:color w:val="auto"/>
          <w:sz w:val="24"/>
          <w:szCs w:val="24"/>
          <w:highlight w:val="none"/>
          <w:lang w:eastAsia="zh-CN"/>
        </w:rPr>
      </w:pPr>
    </w:p>
    <w:p w14:paraId="00BFFDC1">
      <w:pPr>
        <w:pStyle w:val="3"/>
        <w:autoSpaceDE/>
        <w:autoSpaceDN/>
        <w:spacing w:before="0" w:line="440" w:lineRule="exact"/>
        <w:ind w:left="0" w:right="0" w:rightChars="0" w:firstLine="498"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4"/>
          <w:sz w:val="24"/>
          <w:szCs w:val="24"/>
          <w:highlight w:val="none"/>
          <w:lang w:eastAsia="zh-CN"/>
        </w:rPr>
        <w:t>附件：1.《竞价清单》</w:t>
      </w:r>
    </w:p>
    <w:p w14:paraId="607673E8">
      <w:pPr>
        <w:pStyle w:val="3"/>
        <w:autoSpaceDE/>
        <w:autoSpaceDN/>
        <w:spacing w:before="0" w:line="440" w:lineRule="exact"/>
        <w:ind w:left="84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6"/>
          <w:sz w:val="24"/>
          <w:szCs w:val="24"/>
          <w:highlight w:val="none"/>
          <w:lang w:eastAsia="zh-CN"/>
        </w:rPr>
        <w:t>2.《房屋租赁合同》样稿</w:t>
      </w:r>
    </w:p>
    <w:p w14:paraId="3B497E39">
      <w:pPr>
        <w:pStyle w:val="3"/>
        <w:autoSpaceDE/>
        <w:autoSpaceDN/>
        <w:spacing w:before="0" w:line="440" w:lineRule="exact"/>
        <w:ind w:left="840" w:right="0" w:rightChars="0" w:firstLine="42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3.《商户信用管理办法（试行）》</w:t>
      </w:r>
    </w:p>
    <w:p w14:paraId="338AC1FF">
      <w:pPr>
        <w:spacing w:before="79" w:line="392" w:lineRule="auto"/>
        <w:ind w:right="420" w:rightChars="200" w:firstLine="480" w:firstLineChars="200"/>
        <w:rPr>
          <w:rFonts w:hint="eastAsia" w:ascii="仿宋_GB2312" w:hAnsi="仿宋_GB2312" w:eastAsia="仿宋_GB2312" w:cs="仿宋_GB2312"/>
          <w:b/>
          <w:bCs/>
          <w:color w:val="auto"/>
          <w:spacing w:val="-1"/>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（以下为签订页）</w:t>
      </w:r>
    </w:p>
    <w:p w14:paraId="6F1A32CC">
      <w:pPr>
        <w:pStyle w:val="3"/>
        <w:autoSpaceDE/>
        <w:autoSpaceDN/>
        <w:spacing w:before="0" w:line="440" w:lineRule="exact"/>
        <w:ind w:right="0" w:rightChars="0" w:firstLine="0" w:firstLineChars="0"/>
        <w:rPr>
          <w:rFonts w:hint="eastAsia" w:ascii="仿宋_GB2312" w:hAnsi="仿宋_GB2312" w:eastAsia="仿宋_GB2312" w:cs="仿宋_GB2312"/>
          <w:b/>
          <w:bCs/>
          <w:color w:val="auto"/>
          <w:spacing w:val="-2"/>
          <w:sz w:val="24"/>
          <w:szCs w:val="24"/>
          <w:highlight w:val="none"/>
          <w:lang w:eastAsia="zh-CN"/>
        </w:rPr>
      </w:pPr>
      <w:r>
        <w:rPr>
          <w:rFonts w:hint="eastAsia" w:ascii="仿宋_GB2312" w:hAnsi="仿宋_GB2312" w:eastAsia="仿宋_GB2312" w:cs="仿宋_GB2312"/>
          <w:b/>
          <w:bCs/>
          <w:color w:val="auto"/>
          <w:spacing w:val="-1"/>
          <w:sz w:val="24"/>
          <w:szCs w:val="24"/>
          <w:highlight w:val="none"/>
          <w:lang w:eastAsia="zh-CN"/>
        </w:rPr>
        <w:t xml:space="preserve">拍卖人(甲方)：厦门市旧城保护开发有限公司 </w:t>
      </w:r>
      <w:r>
        <w:rPr>
          <w:rFonts w:hint="eastAsia" w:ascii="仿宋_GB2312" w:hAnsi="仿宋_GB2312" w:eastAsia="仿宋_GB2312" w:cs="仿宋_GB2312"/>
          <w:color w:val="auto"/>
          <w:spacing w:val="-1"/>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eastAsia="zh-CN"/>
        </w:rPr>
        <w:t xml:space="preserve"> </w:t>
      </w:r>
      <w:r>
        <w:rPr>
          <w:rFonts w:hint="eastAsia" w:ascii="仿宋_GB2312" w:hAnsi="仿宋_GB2312" w:eastAsia="仿宋_GB2312" w:cs="仿宋_GB2312"/>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竞价人(乙方)：</w:t>
      </w:r>
    </w:p>
    <w:p w14:paraId="5B1BAA67">
      <w:pPr>
        <w:pStyle w:val="3"/>
        <w:autoSpaceDE/>
        <w:autoSpaceDN/>
        <w:spacing w:before="0" w:line="440" w:lineRule="exact"/>
        <w:ind w:right="0" w:rightChars="0"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bCs/>
          <w:color w:val="auto"/>
          <w:spacing w:val="-2"/>
          <w:sz w:val="24"/>
          <w:szCs w:val="24"/>
          <w:highlight w:val="none"/>
          <w:lang w:eastAsia="zh-CN"/>
        </w:rPr>
        <w:t xml:space="preserve">签订日期：                                 </w:t>
      </w:r>
      <w:r>
        <w:rPr>
          <w:rFonts w:hint="eastAsia" w:ascii="仿宋_GB2312" w:hAnsi="仿宋_GB2312" w:eastAsia="仿宋_GB2312" w:cs="仿宋_GB2312"/>
          <w:b/>
          <w:bCs/>
          <w:color w:val="auto"/>
          <w:spacing w:val="-2"/>
          <w:sz w:val="24"/>
          <w:szCs w:val="24"/>
          <w:highlight w:val="none"/>
          <w:lang w:val="en-US" w:eastAsia="zh-CN"/>
        </w:rPr>
        <w:t xml:space="preserve">        </w:t>
      </w:r>
      <w:r>
        <w:rPr>
          <w:rFonts w:hint="eastAsia" w:ascii="仿宋_GB2312" w:hAnsi="仿宋_GB2312" w:eastAsia="仿宋_GB2312" w:cs="仿宋_GB2312"/>
          <w:b/>
          <w:bCs/>
          <w:color w:val="auto"/>
          <w:spacing w:val="-2"/>
          <w:sz w:val="24"/>
          <w:szCs w:val="24"/>
          <w:highlight w:val="none"/>
          <w:lang w:eastAsia="zh-CN"/>
        </w:rPr>
        <w:t>签订日期：</w:t>
      </w:r>
    </w:p>
    <w:sectPr>
      <w:footerReference r:id="rId3" w:type="default"/>
      <w:pgSz w:w="11906" w:h="16839"/>
      <w:pgMar w:top="1140" w:right="931" w:bottom="894" w:left="1095" w:header="0" w:footer="68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A52A3635-5AF1-4523-B18C-5FFC6E8A4781}"/>
  </w:font>
  <w:font w:name="仿宋_GB2312">
    <w:panose1 w:val="02010609030101010101"/>
    <w:charset w:val="86"/>
    <w:family w:val="auto"/>
    <w:pitch w:val="default"/>
    <w:sig w:usb0="00000001" w:usb1="080E0000" w:usb2="00000000" w:usb3="00000000" w:csb0="00040000" w:csb1="00000000"/>
    <w:embedRegular r:id="rId2" w:fontKey="{EB5D6E38-933B-4188-B1F0-56CA9D046B0D}"/>
  </w:font>
  <w:font w:name="方正仿宋_GB2312">
    <w:panose1 w:val="02000000000000000000"/>
    <w:charset w:val="86"/>
    <w:family w:val="auto"/>
    <w:pitch w:val="default"/>
    <w:sig w:usb0="A00002BF" w:usb1="184F6CFA" w:usb2="00000012" w:usb3="00000000" w:csb0="00040001" w:csb1="00000000"/>
    <w:embedRegular r:id="rId3" w:fontKey="{53B3E1EA-C08C-446A-A783-CFCC0565154D}"/>
  </w:font>
  <w:font w:name="等线">
    <w:panose1 w:val="02010600030101010101"/>
    <w:charset w:val="86"/>
    <w:family w:val="auto"/>
    <w:pitch w:val="default"/>
    <w:sig w:usb0="A00002BF" w:usb1="38CF7CFA" w:usb2="00000016" w:usb3="00000000" w:csb0="0004000F" w:csb1="00000000"/>
    <w:embedRegular r:id="rId4" w:fontKey="{5AA147FA-1FFF-460F-996A-188D19AB0D76}"/>
  </w:font>
  <w:font w:name="WPSEMBED1">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1F55">
    <w:pPr>
      <w:spacing w:line="202" w:lineRule="exact"/>
      <w:ind w:left="4304"/>
      <w:rPr>
        <w:rFonts w:hint="eastAsia" w:ascii="等线" w:hAnsi="等线" w:eastAsia="等线" w:cs="等线"/>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089F51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TrueTypeFonts/>
  <w:saveSubsetFonts/>
  <w:bordersDoNotSurroundHeader w:val="1"/>
  <w:bordersDoNotSurroundFooter w:val="1"/>
  <w:trackRevisions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2D"/>
    <w:rsid w:val="00317945"/>
    <w:rsid w:val="00423BEC"/>
    <w:rsid w:val="005F7E62"/>
    <w:rsid w:val="00772AAF"/>
    <w:rsid w:val="0082112D"/>
    <w:rsid w:val="0097777F"/>
    <w:rsid w:val="009D629A"/>
    <w:rsid w:val="00A05361"/>
    <w:rsid w:val="00AD207B"/>
    <w:rsid w:val="00BA6071"/>
    <w:rsid w:val="00BC73A0"/>
    <w:rsid w:val="00F44C60"/>
    <w:rsid w:val="00F83538"/>
    <w:rsid w:val="024261A6"/>
    <w:rsid w:val="032558AB"/>
    <w:rsid w:val="03D13D53"/>
    <w:rsid w:val="07D01B5E"/>
    <w:rsid w:val="09C6210A"/>
    <w:rsid w:val="09C7197E"/>
    <w:rsid w:val="0BF64289"/>
    <w:rsid w:val="0CA724BF"/>
    <w:rsid w:val="0CB4364E"/>
    <w:rsid w:val="0CD75A7E"/>
    <w:rsid w:val="0D474670"/>
    <w:rsid w:val="0EE332DB"/>
    <w:rsid w:val="0F3333F7"/>
    <w:rsid w:val="0F916077"/>
    <w:rsid w:val="13CB7DA9"/>
    <w:rsid w:val="14A413F5"/>
    <w:rsid w:val="1E2A7A6F"/>
    <w:rsid w:val="1FCE1C67"/>
    <w:rsid w:val="21A63C04"/>
    <w:rsid w:val="227E692E"/>
    <w:rsid w:val="22C95B68"/>
    <w:rsid w:val="22FC7F25"/>
    <w:rsid w:val="278F185D"/>
    <w:rsid w:val="2810561B"/>
    <w:rsid w:val="290061AA"/>
    <w:rsid w:val="290B6984"/>
    <w:rsid w:val="291E0523"/>
    <w:rsid w:val="29304785"/>
    <w:rsid w:val="2EDC2C8E"/>
    <w:rsid w:val="2F7ED983"/>
    <w:rsid w:val="2FE44B77"/>
    <w:rsid w:val="33226E62"/>
    <w:rsid w:val="353724CD"/>
    <w:rsid w:val="35C87C1A"/>
    <w:rsid w:val="36BE202C"/>
    <w:rsid w:val="38F66DC7"/>
    <w:rsid w:val="3A695C89"/>
    <w:rsid w:val="3C57302A"/>
    <w:rsid w:val="3CE04670"/>
    <w:rsid w:val="3EAB57F7"/>
    <w:rsid w:val="3F6C1B91"/>
    <w:rsid w:val="3F7F0DEC"/>
    <w:rsid w:val="406B3BF6"/>
    <w:rsid w:val="40E65973"/>
    <w:rsid w:val="42BD1361"/>
    <w:rsid w:val="46EF10F8"/>
    <w:rsid w:val="4757B543"/>
    <w:rsid w:val="47700ADD"/>
    <w:rsid w:val="480D1132"/>
    <w:rsid w:val="4A6F7B43"/>
    <w:rsid w:val="4CBD5AF3"/>
    <w:rsid w:val="4DDE44FA"/>
    <w:rsid w:val="4FD11926"/>
    <w:rsid w:val="51DA3877"/>
    <w:rsid w:val="52C638EE"/>
    <w:rsid w:val="567C7C96"/>
    <w:rsid w:val="56E416C2"/>
    <w:rsid w:val="57323268"/>
    <w:rsid w:val="577D2735"/>
    <w:rsid w:val="580D0308"/>
    <w:rsid w:val="59D23BC3"/>
    <w:rsid w:val="5C1A06FD"/>
    <w:rsid w:val="5D9B5012"/>
    <w:rsid w:val="5D9FB2D3"/>
    <w:rsid w:val="5FCF3000"/>
    <w:rsid w:val="60073413"/>
    <w:rsid w:val="61905B49"/>
    <w:rsid w:val="63C11BFC"/>
    <w:rsid w:val="670E2D3A"/>
    <w:rsid w:val="670E4B85"/>
    <w:rsid w:val="686B0388"/>
    <w:rsid w:val="6A083105"/>
    <w:rsid w:val="6A941E18"/>
    <w:rsid w:val="6C6D2921"/>
    <w:rsid w:val="6E566189"/>
    <w:rsid w:val="6F3B6D06"/>
    <w:rsid w:val="6FF15617"/>
    <w:rsid w:val="70982ACD"/>
    <w:rsid w:val="723E7588"/>
    <w:rsid w:val="72BF47CF"/>
    <w:rsid w:val="72C04D1B"/>
    <w:rsid w:val="75273596"/>
    <w:rsid w:val="75714A88"/>
    <w:rsid w:val="77FED65F"/>
    <w:rsid w:val="79B002F1"/>
    <w:rsid w:val="7B694BFB"/>
    <w:rsid w:val="7BDD4AE9"/>
    <w:rsid w:val="7CBD5008"/>
    <w:rsid w:val="7CF58E0B"/>
    <w:rsid w:val="7DEFEFA9"/>
    <w:rsid w:val="7F7FE01F"/>
    <w:rsid w:val="7FF78AA8"/>
    <w:rsid w:val="ADFFD4A9"/>
    <w:rsid w:val="CF88DCB0"/>
    <w:rsid w:val="DBBF7316"/>
    <w:rsid w:val="DFEBACDF"/>
    <w:rsid w:val="F7FFD255"/>
    <w:rsid w:val="FCDD47E4"/>
    <w:rsid w:val="FFCBA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qFormat/>
    <w:uiPriority w:val="0"/>
    <w:rPr>
      <w:rFonts w:ascii="仿宋" w:hAnsi="仿宋" w:eastAsia="仿宋" w:cs="仿宋"/>
      <w:sz w:val="20"/>
      <w:szCs w:val="20"/>
    </w:rPr>
  </w:style>
  <w:style w:type="paragraph" w:styleId="4">
    <w:name w:val="footer"/>
    <w:basedOn w:val="1"/>
    <w:qFormat/>
    <w:uiPriority w:val="0"/>
    <w:pPr>
      <w:tabs>
        <w:tab w:val="center" w:pos="4153"/>
        <w:tab w:val="right" w:pos="8306"/>
      </w:tabs>
    </w:pPr>
    <w:rPr>
      <w:sz w:val="18"/>
    </w:rPr>
  </w:style>
  <w:style w:type="paragraph" w:styleId="5">
    <w:name w:val="Title"/>
    <w:basedOn w:val="1"/>
    <w:next w:val="1"/>
    <w:qFormat/>
    <w:uiPriority w:val="10"/>
    <w:pPr>
      <w:spacing w:before="240" w:after="60"/>
      <w:jc w:val="center"/>
      <w:outlineLvl w:val="0"/>
    </w:pPr>
    <w:rPr>
      <w:b/>
      <w:sz w:val="32"/>
    </w:rPr>
  </w:style>
  <w:style w:type="character" w:styleId="8">
    <w:name w:val="annotation reference"/>
    <w:basedOn w:val="7"/>
    <w:qFormat/>
    <w:uiPriority w:val="0"/>
    <w:rPr>
      <w:sz w:val="21"/>
      <w:szCs w:val="21"/>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修订1"/>
    <w:hidden/>
    <w:unhideWhenUsed/>
    <w:qFormat/>
    <w:uiPriority w:val="99"/>
    <w:rPr>
      <w:rFonts w:ascii="Arial" w:hAnsi="Arial" w:eastAsia="Arial" w:cs="Arial"/>
      <w:snapToGrid w:val="0"/>
      <w:color w:val="000000"/>
      <w:sz w:val="21"/>
      <w:szCs w:val="21"/>
      <w:lang w:val="en-US" w:eastAsia="en-US"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13020</Words>
  <Characters>13640</Characters>
  <Lines>88</Lines>
  <Paragraphs>24</Paragraphs>
  <TotalTime>0</TotalTime>
  <ScaleCrop>false</ScaleCrop>
  <LinksUpToDate>false</LinksUpToDate>
  <CharactersWithSpaces>13702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2025-06-26T23:03:00Z</dcterms:created>
  <dc:creator>Data</dc:creator>
  <cp:lastModifiedBy>旸</cp:lastModifiedBy>
  <dcterms:modified xsi:type="dcterms:W3CDTF">2026-09-07T03:49:12Z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2025-06-24T16:31:56Z</vt:filetime>
  </property>
  <property fmtid="{D5CDD505-2E9C-101B-9397-08002B2CF9AE}" pid="4" name="UsrData">
    <vt:lpwstr>685a6277439390001f11d46ewl</vt:lpwstr>
  </property>
  <property fmtid="{D5CDD505-2E9C-101B-9397-08002B2CF9AE}" pid="5" name="KSOProductBuildVer">
    <vt:lpwstr>2052-12.1.0.28505</vt:lpwstr>
  </property>
  <property fmtid="{D5CDD505-2E9C-101B-9397-08002B2CF9AE}" pid="6" name="ICV">
    <vt:lpwstr>702692543AEB443B823CC0D69F65088C_13</vt:lpwstr>
  </property>
  <property fmtid="{D5CDD505-2E9C-101B-9397-08002B2CF9AE}" pid="7" name="KSOTemplateDocerSaveRecord">
    <vt:lpwstr>eyJoZGlkIjoiZDBkNGFiMjQzNWI3Yjk1ZmUxYmY4NDVlMTZiN2MxMDUiLCJ1c2VySWQiOiIzMDI5OTE3NSJ9</vt:lpwstr>
  </property>
</Properties>
</file>