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3FBA00">
      <w:pPr>
        <w:pStyle w:val="4"/>
        <w:spacing w:before="0" w:line="460" w:lineRule="exact"/>
        <w:ind w:left="3627" w:right="420" w:rightChars="200"/>
        <w:outlineLvl w:val="0"/>
        <w:rPr>
          <w:rFonts w:hint="eastAsia"/>
          <w:color w:val="auto"/>
          <w:sz w:val="35"/>
          <w:szCs w:val="35"/>
          <w:lang w:eastAsia="zh-CN"/>
        </w:rPr>
      </w:pPr>
      <w:r>
        <w:rPr>
          <w:b/>
          <w:bCs/>
          <w:color w:val="auto"/>
          <w:spacing w:val="-18"/>
          <w:sz w:val="35"/>
          <w:szCs w:val="35"/>
          <w:lang w:eastAsia="zh-CN"/>
        </w:rPr>
        <w:t>竞</w:t>
      </w:r>
      <w:r>
        <w:rPr>
          <w:color w:val="auto"/>
          <w:spacing w:val="36"/>
          <w:sz w:val="35"/>
          <w:szCs w:val="35"/>
          <w:lang w:eastAsia="zh-CN"/>
        </w:rPr>
        <w:t xml:space="preserve"> </w:t>
      </w:r>
      <w:r>
        <w:rPr>
          <w:b/>
          <w:bCs/>
          <w:color w:val="auto"/>
          <w:spacing w:val="-18"/>
          <w:sz w:val="35"/>
          <w:szCs w:val="35"/>
          <w:lang w:eastAsia="zh-CN"/>
        </w:rPr>
        <w:t>价</w:t>
      </w:r>
      <w:r>
        <w:rPr>
          <w:color w:val="auto"/>
          <w:spacing w:val="32"/>
          <w:sz w:val="35"/>
          <w:szCs w:val="35"/>
          <w:lang w:eastAsia="zh-CN"/>
        </w:rPr>
        <w:t xml:space="preserve"> </w:t>
      </w:r>
      <w:r>
        <w:rPr>
          <w:b/>
          <w:bCs/>
          <w:color w:val="auto"/>
          <w:spacing w:val="-18"/>
          <w:sz w:val="35"/>
          <w:szCs w:val="35"/>
          <w:lang w:eastAsia="zh-CN"/>
        </w:rPr>
        <w:t>协</w:t>
      </w:r>
      <w:r>
        <w:rPr>
          <w:color w:val="auto"/>
          <w:spacing w:val="30"/>
          <w:sz w:val="35"/>
          <w:szCs w:val="35"/>
          <w:lang w:eastAsia="zh-CN"/>
        </w:rPr>
        <w:t xml:space="preserve"> </w:t>
      </w:r>
      <w:r>
        <w:rPr>
          <w:b/>
          <w:bCs/>
          <w:color w:val="auto"/>
          <w:spacing w:val="-18"/>
          <w:sz w:val="35"/>
          <w:szCs w:val="35"/>
          <w:lang w:eastAsia="zh-CN"/>
        </w:rPr>
        <w:t>议</w:t>
      </w:r>
      <w:r>
        <w:rPr>
          <w:color w:val="auto"/>
          <w:spacing w:val="46"/>
          <w:sz w:val="35"/>
          <w:szCs w:val="35"/>
          <w:lang w:eastAsia="zh-CN"/>
        </w:rPr>
        <w:t xml:space="preserve"> </w:t>
      </w:r>
      <w:r>
        <w:rPr>
          <w:b/>
          <w:bCs/>
          <w:color w:val="auto"/>
          <w:spacing w:val="-18"/>
          <w:sz w:val="35"/>
          <w:szCs w:val="35"/>
          <w:lang w:eastAsia="zh-CN"/>
        </w:rPr>
        <w:t>书</w:t>
      </w:r>
    </w:p>
    <w:p w14:paraId="372BDB15">
      <w:pPr>
        <w:spacing w:line="460" w:lineRule="exact"/>
        <w:ind w:right="420" w:rightChars="200"/>
        <w:rPr>
          <w:rFonts w:hint="eastAsia" w:eastAsiaTheme="minorEastAsia"/>
          <w:color w:val="auto"/>
          <w:lang w:eastAsia="zh-CN"/>
        </w:rPr>
      </w:pPr>
    </w:p>
    <w:p w14:paraId="476B53B4">
      <w:pPr>
        <w:pStyle w:val="4"/>
        <w:spacing w:before="0" w:line="460" w:lineRule="exact"/>
        <w:ind w:right="420" w:rightChars="200" w:firstLine="512"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8"/>
          <w:sz w:val="24"/>
          <w:szCs w:val="24"/>
          <w:lang w:eastAsia="zh-CN"/>
        </w:rPr>
        <w:t>厦门市旧城保护开发有限公司（本协议的甲方）受委托，定于</w:t>
      </w:r>
      <w:r>
        <w:rPr>
          <w:rFonts w:ascii="方正仿宋_GB2312" w:hAnsi="方正仿宋_GB2312" w:eastAsia="方正仿宋_GB2312" w:cs="方正仿宋_GB2312"/>
          <w:color w:val="auto"/>
          <w:spacing w:val="8"/>
          <w:sz w:val="24"/>
          <w:szCs w:val="24"/>
          <w:lang w:eastAsia="zh-CN"/>
        </w:rPr>
        <w:t>202</w:t>
      </w:r>
      <w:r>
        <w:rPr>
          <w:rFonts w:hint="eastAsia" w:ascii="方正仿宋_GB2312" w:hAnsi="方正仿宋_GB2312" w:eastAsia="方正仿宋_GB2312" w:cs="方正仿宋_GB2312"/>
          <w:color w:val="auto"/>
          <w:spacing w:val="8"/>
          <w:sz w:val="24"/>
          <w:szCs w:val="24"/>
          <w:lang w:val="en-US" w:eastAsia="zh-CN"/>
        </w:rPr>
        <w:t>6</w:t>
      </w:r>
      <w:r>
        <w:rPr>
          <w:rFonts w:ascii="方正仿宋_GB2312" w:hAnsi="方正仿宋_GB2312" w:eastAsia="方正仿宋_GB2312" w:cs="方正仿宋_GB2312"/>
          <w:color w:val="auto"/>
          <w:spacing w:val="8"/>
          <w:sz w:val="24"/>
          <w:szCs w:val="24"/>
          <w:lang w:eastAsia="zh-CN"/>
        </w:rPr>
        <w:t>年</w:t>
      </w:r>
      <w:r>
        <w:rPr>
          <w:rFonts w:hint="eastAsia" w:ascii="方正仿宋_GB2312" w:hAnsi="方正仿宋_GB2312" w:eastAsia="方正仿宋_GB2312" w:cs="方正仿宋_GB2312"/>
          <w:color w:val="auto"/>
          <w:spacing w:val="8"/>
          <w:sz w:val="24"/>
          <w:szCs w:val="24"/>
          <w:lang w:val="en-US" w:eastAsia="zh-CN"/>
        </w:rPr>
        <w:t>5</w:t>
      </w:r>
      <w:r>
        <w:rPr>
          <w:rFonts w:hint="eastAsia" w:ascii="方正仿宋_GB2312" w:hAnsi="方正仿宋_GB2312" w:eastAsia="方正仿宋_GB2312" w:cs="方正仿宋_GB2312"/>
          <w:color w:val="auto"/>
          <w:spacing w:val="8"/>
          <w:sz w:val="24"/>
          <w:szCs w:val="24"/>
          <w:lang w:eastAsia="zh-CN"/>
        </w:rPr>
        <w:t>月2</w:t>
      </w:r>
      <w:r>
        <w:rPr>
          <w:rFonts w:hint="eastAsia" w:ascii="方正仿宋_GB2312" w:hAnsi="方正仿宋_GB2312" w:eastAsia="方正仿宋_GB2312" w:cs="方正仿宋_GB2312"/>
          <w:color w:val="auto"/>
          <w:spacing w:val="8"/>
          <w:sz w:val="24"/>
          <w:szCs w:val="24"/>
          <w:lang w:val="en-US" w:eastAsia="zh-CN"/>
        </w:rPr>
        <w:t>9</w:t>
      </w:r>
      <w:r>
        <w:rPr>
          <w:rFonts w:hint="eastAsia" w:ascii="方正仿宋_GB2312" w:hAnsi="方正仿宋_GB2312" w:eastAsia="方正仿宋_GB2312" w:cs="方正仿宋_GB2312"/>
          <w:color w:val="auto"/>
          <w:spacing w:val="8"/>
          <w:sz w:val="24"/>
          <w:szCs w:val="24"/>
          <w:lang w:eastAsia="zh-CN"/>
        </w:rPr>
        <w:t>日</w:t>
      </w:r>
      <w:r>
        <w:rPr>
          <w:rFonts w:hint="eastAsia" w:ascii="方正仿宋_GB2312" w:hAnsi="方正仿宋_GB2312" w:eastAsia="方正仿宋_GB2312" w:cs="方正仿宋_GB2312"/>
          <w:color w:val="auto"/>
          <w:spacing w:val="8"/>
          <w:sz w:val="24"/>
          <w:szCs w:val="24"/>
          <w:lang w:val="en-US" w:eastAsia="zh-CN"/>
        </w:rPr>
        <w:t>上午</w:t>
      </w:r>
      <w:r>
        <w:rPr>
          <w:rFonts w:ascii="方正仿宋_GB2312" w:hAnsi="方正仿宋_GB2312" w:eastAsia="方正仿宋_GB2312" w:cs="方正仿宋_GB2312"/>
          <w:color w:val="auto"/>
          <w:spacing w:val="8"/>
          <w:sz w:val="24"/>
          <w:szCs w:val="24"/>
          <w:lang w:eastAsia="zh-CN"/>
        </w:rPr>
        <w:t>9:</w:t>
      </w:r>
      <w:r>
        <w:rPr>
          <w:rFonts w:hint="eastAsia" w:ascii="方正仿宋_GB2312" w:hAnsi="方正仿宋_GB2312" w:eastAsia="方正仿宋_GB2312" w:cs="方正仿宋_GB2312"/>
          <w:color w:val="auto"/>
          <w:spacing w:val="8"/>
          <w:sz w:val="24"/>
          <w:szCs w:val="24"/>
          <w:lang w:eastAsia="zh-CN"/>
        </w:rPr>
        <w:t>0</w:t>
      </w:r>
      <w:r>
        <w:rPr>
          <w:rFonts w:ascii="方正仿宋_GB2312" w:hAnsi="方正仿宋_GB2312" w:eastAsia="方正仿宋_GB2312" w:cs="方正仿宋_GB2312"/>
          <w:color w:val="auto"/>
          <w:spacing w:val="8"/>
          <w:sz w:val="24"/>
          <w:szCs w:val="24"/>
          <w:lang w:eastAsia="zh-CN"/>
        </w:rPr>
        <w:t>0</w:t>
      </w:r>
      <w:r>
        <w:rPr>
          <w:rFonts w:hint="eastAsia" w:ascii="方正仿宋_GB2312" w:hAnsi="方正仿宋_GB2312" w:eastAsia="方正仿宋_GB2312" w:cs="方正仿宋_GB2312"/>
          <w:color w:val="auto"/>
          <w:spacing w:val="8"/>
          <w:sz w:val="24"/>
          <w:szCs w:val="24"/>
          <w:lang w:eastAsia="zh-CN"/>
        </w:rPr>
        <w:t>在厦门市资产</w:t>
      </w:r>
      <w:r>
        <w:rPr>
          <w:rFonts w:hint="eastAsia" w:ascii="方正仿宋_GB2312" w:hAnsi="方正仿宋_GB2312" w:eastAsia="方正仿宋_GB2312" w:cs="方正仿宋_GB2312"/>
          <w:color w:val="auto"/>
          <w:spacing w:val="7"/>
          <w:sz w:val="24"/>
          <w:szCs w:val="24"/>
          <w:lang w:eastAsia="zh-CN"/>
        </w:rPr>
        <w:t>资源交易</w:t>
      </w:r>
      <w:r>
        <w:rPr>
          <w:rFonts w:hint="eastAsia" w:ascii="方正仿宋_GB2312" w:hAnsi="方正仿宋_GB2312" w:eastAsia="方正仿宋_GB2312" w:cs="方正仿宋_GB2312"/>
          <w:color w:val="auto"/>
          <w:spacing w:val="9"/>
          <w:sz w:val="24"/>
          <w:szCs w:val="24"/>
          <w:lang w:eastAsia="zh-CN"/>
        </w:rPr>
        <w:t>系统</w:t>
      </w:r>
      <w:r>
        <w:rPr>
          <w:rFonts w:hint="eastAsia"/>
        </w:rPr>
        <w:fldChar w:fldCharType="begin"/>
      </w:r>
      <w:r>
        <w:rPr>
          <w:lang w:eastAsia="zh-CN"/>
        </w:rPr>
        <w:instrText xml:space="preserve"> HYPERLINK "http://120.41.41.16:9101/" </w:instrText>
      </w:r>
      <w:r>
        <w:rPr>
          <w:rFonts w:hint="eastAsia"/>
        </w:rPr>
        <w:fldChar w:fldCharType="separate"/>
      </w:r>
      <w:bookmarkStart w:id="0" w:name="OLE_LINK2"/>
      <w:r>
        <w:rPr>
          <w:rFonts w:hint="eastAsia" w:ascii="方正仿宋_GB2312" w:hAnsi="方正仿宋_GB2312" w:eastAsia="方正仿宋_GB2312" w:cs="方正仿宋_GB2312"/>
          <w:color w:val="auto"/>
          <w:sz w:val="24"/>
          <w:szCs w:val="24"/>
          <w:u w:val="single"/>
          <w:lang w:eastAsia="zh-CN"/>
        </w:rPr>
        <w:t>http</w:t>
      </w:r>
      <w:r>
        <w:rPr>
          <w:rFonts w:hint="eastAsia" w:ascii="方正仿宋_GB2312" w:hAnsi="方正仿宋_GB2312" w:eastAsia="方正仿宋_GB2312" w:cs="方正仿宋_GB2312"/>
          <w:color w:val="auto"/>
          <w:spacing w:val="9"/>
          <w:sz w:val="24"/>
          <w:szCs w:val="24"/>
          <w:u w:val="single"/>
          <w:lang w:eastAsia="zh-CN"/>
        </w:rPr>
        <w:t>://120.41.41.16:9101/</w:t>
      </w:r>
      <w:bookmarkEnd w:id="0"/>
      <w:r>
        <w:rPr>
          <w:rFonts w:hint="eastAsia" w:ascii="方正仿宋_GB2312" w:hAnsi="方正仿宋_GB2312" w:eastAsia="方正仿宋_GB2312" w:cs="方正仿宋_GB2312"/>
          <w:color w:val="auto"/>
          <w:spacing w:val="9"/>
          <w:sz w:val="24"/>
          <w:szCs w:val="24"/>
          <w:u w:val="single"/>
          <w:lang w:eastAsia="zh-CN"/>
        </w:rPr>
        <w:t>（</w:t>
      </w:r>
      <w:r>
        <w:rPr>
          <w:rFonts w:hint="eastAsia" w:ascii="方正仿宋_GB2312" w:hAnsi="方正仿宋_GB2312" w:eastAsia="方正仿宋_GB2312" w:cs="方正仿宋_GB2312"/>
          <w:color w:val="auto"/>
          <w:spacing w:val="9"/>
          <w:sz w:val="24"/>
          <w:szCs w:val="24"/>
          <w:u w:val="single"/>
          <w:lang w:eastAsia="zh-CN"/>
        </w:rPr>
        <w:fldChar w:fldCharType="end"/>
      </w:r>
      <w:r>
        <w:rPr>
          <w:rFonts w:hint="eastAsia" w:ascii="方正仿宋_GB2312" w:hAnsi="方正仿宋_GB2312" w:eastAsia="方正仿宋_GB2312" w:cs="方正仿宋_GB2312"/>
          <w:color w:val="auto"/>
          <w:spacing w:val="9"/>
          <w:sz w:val="24"/>
          <w:szCs w:val="24"/>
          <w:lang w:eastAsia="zh-CN"/>
        </w:rPr>
        <w:t>以下简称交易系统）采用网络电子竞价的方式举行</w:t>
      </w:r>
      <w:r>
        <w:rPr>
          <w:rFonts w:hint="eastAsia" w:ascii="方正仿宋_GB2312" w:hAnsi="方正仿宋_GB2312" w:eastAsia="方正仿宋_GB2312" w:cs="方正仿宋_GB2312"/>
          <w:color w:val="auto"/>
          <w:spacing w:val="9"/>
          <w:sz w:val="24"/>
          <w:szCs w:val="24"/>
          <w:u w:val="single"/>
          <w:lang w:eastAsia="zh-CN"/>
        </w:rPr>
        <w:t>2025年第四批保障房</w:t>
      </w:r>
      <w:r>
        <w:rPr>
          <w:rFonts w:hint="eastAsia" w:ascii="方正仿宋_GB2312" w:hAnsi="方正仿宋_GB2312" w:eastAsia="方正仿宋_GB2312" w:cs="方正仿宋_GB2312"/>
          <w:color w:val="auto"/>
          <w:spacing w:val="8"/>
          <w:sz w:val="24"/>
          <w:szCs w:val="24"/>
          <w:u w:val="single"/>
          <w:lang w:eastAsia="zh-CN"/>
        </w:rPr>
        <w:t>配套商业招租</w:t>
      </w:r>
      <w:r>
        <w:rPr>
          <w:rFonts w:hint="eastAsia" w:ascii="方正仿宋_GB2312" w:hAnsi="方正仿宋_GB2312" w:eastAsia="方正仿宋_GB2312" w:cs="方正仿宋_GB2312"/>
          <w:color w:val="auto"/>
          <w:spacing w:val="8"/>
          <w:sz w:val="24"/>
          <w:szCs w:val="24"/>
          <w:lang w:eastAsia="zh-CN"/>
        </w:rPr>
        <w:t>竞价会，竞价人（本协议的乙方）自愿参加甲方举行的竞价会。甲、乙双方本着</w:t>
      </w:r>
      <w:r>
        <w:rPr>
          <w:rFonts w:hint="eastAsia" w:ascii="方正仿宋_GB2312" w:hAnsi="方正仿宋_GB2312" w:eastAsia="方正仿宋_GB2312" w:cs="方正仿宋_GB2312"/>
          <w:color w:val="auto"/>
          <w:spacing w:val="7"/>
          <w:sz w:val="24"/>
          <w:szCs w:val="24"/>
          <w:lang w:eastAsia="zh-CN"/>
        </w:rPr>
        <w:t>公开、公平、</w:t>
      </w:r>
      <w:r>
        <w:rPr>
          <w:rFonts w:hint="eastAsia" w:ascii="方正仿宋_GB2312" w:hAnsi="方正仿宋_GB2312" w:eastAsia="方正仿宋_GB2312" w:cs="方正仿宋_GB2312"/>
          <w:color w:val="auto"/>
          <w:spacing w:val="3"/>
          <w:sz w:val="24"/>
          <w:szCs w:val="24"/>
          <w:lang w:eastAsia="zh-CN"/>
        </w:rPr>
        <w:t>公正的原则，根据《中华人民共和国民法典》《中华人民</w:t>
      </w:r>
      <w:r>
        <w:rPr>
          <w:rFonts w:hint="eastAsia" w:ascii="方正仿宋_GB2312" w:hAnsi="方正仿宋_GB2312" w:eastAsia="方正仿宋_GB2312" w:cs="方正仿宋_GB2312"/>
          <w:color w:val="auto"/>
          <w:spacing w:val="2"/>
          <w:sz w:val="24"/>
          <w:szCs w:val="24"/>
          <w:lang w:eastAsia="zh-CN"/>
        </w:rPr>
        <w:t>共和国拍卖法》《厦门市市级公共资源市场交易</w:t>
      </w:r>
      <w:r>
        <w:rPr>
          <w:rFonts w:hint="eastAsia" w:ascii="方正仿宋_GB2312" w:hAnsi="方正仿宋_GB2312" w:eastAsia="方正仿宋_GB2312" w:cs="方正仿宋_GB2312"/>
          <w:color w:val="auto"/>
          <w:spacing w:val="8"/>
          <w:sz w:val="24"/>
          <w:szCs w:val="24"/>
          <w:lang w:eastAsia="zh-CN"/>
        </w:rPr>
        <w:t>规则》</w:t>
      </w:r>
      <w:r>
        <w:rPr>
          <w:rFonts w:hint="eastAsia" w:ascii="方正仿宋_GB2312" w:hAnsi="方正仿宋_GB2312" w:eastAsia="方正仿宋_GB2312" w:cs="方正仿宋_GB2312"/>
          <w:color w:val="auto"/>
          <w:spacing w:val="-43"/>
          <w:sz w:val="24"/>
          <w:szCs w:val="24"/>
          <w:lang w:eastAsia="zh-CN"/>
        </w:rPr>
        <w:t>（</w:t>
      </w:r>
      <w:r>
        <w:rPr>
          <w:rFonts w:hint="eastAsia" w:ascii="方正仿宋_GB2312" w:hAnsi="方正仿宋_GB2312" w:eastAsia="方正仿宋_GB2312" w:cs="方正仿宋_GB2312"/>
          <w:color w:val="auto"/>
          <w:spacing w:val="8"/>
          <w:sz w:val="24"/>
          <w:szCs w:val="24"/>
          <w:lang w:eastAsia="zh-CN"/>
        </w:rPr>
        <w:t>厦财规〔2023〕2号）等相关法律</w:t>
      </w:r>
      <w:r>
        <w:rPr>
          <w:rFonts w:hint="eastAsia" w:ascii="方正仿宋_GB2312" w:hAnsi="方正仿宋_GB2312" w:eastAsia="方正仿宋_GB2312" w:cs="方正仿宋_GB2312"/>
          <w:color w:val="auto"/>
          <w:spacing w:val="7"/>
          <w:sz w:val="24"/>
          <w:szCs w:val="24"/>
          <w:lang w:eastAsia="zh-CN"/>
        </w:rPr>
        <w:t>、法规、规章及相关司法解释，在充分协商的基础上签订本协议。</w:t>
      </w:r>
    </w:p>
    <w:p w14:paraId="4159C8B9">
      <w:pPr>
        <w:pStyle w:val="4"/>
        <w:spacing w:line="460" w:lineRule="exact"/>
        <w:ind w:left="17" w:leftChars="8" w:right="420" w:rightChars="200" w:firstLine="584" w:firstLineChars="255"/>
        <w:jc w:val="both"/>
        <w:outlineLvl w:val="3"/>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b/>
          <w:bCs/>
          <w:color w:val="auto"/>
          <w:spacing w:val="-6"/>
          <w:sz w:val="24"/>
          <w:szCs w:val="24"/>
          <w:lang w:eastAsia="zh-CN"/>
        </w:rPr>
        <w:t>一、竞价标的</w:t>
      </w:r>
    </w:p>
    <w:p w14:paraId="598D87EA">
      <w:pPr>
        <w:pStyle w:val="4"/>
        <w:spacing w:before="0" w:line="460" w:lineRule="exact"/>
        <w:ind w:left="17" w:leftChars="8" w:right="420" w:rightChars="200" w:firstLine="50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5"/>
          <w:sz w:val="24"/>
          <w:szCs w:val="24"/>
          <w:u w:val="single"/>
          <w:lang w:eastAsia="zh-CN"/>
        </w:rPr>
        <w:t>2025年第四批保障房配套商业招租</w:t>
      </w:r>
      <w:r>
        <w:rPr>
          <w:rFonts w:ascii="方正仿宋_GB2312" w:hAnsi="方正仿宋_GB2312" w:eastAsia="方正仿宋_GB2312" w:cs="方正仿宋_GB2312"/>
          <w:color w:val="auto"/>
          <w:spacing w:val="5"/>
          <w:sz w:val="24"/>
          <w:szCs w:val="24"/>
          <w:u w:val="single"/>
          <w:lang w:eastAsia="zh-CN"/>
        </w:rPr>
        <w:t>(</w:t>
      </w:r>
      <w:r>
        <w:rPr>
          <w:rFonts w:hint="eastAsia" w:ascii="方正仿宋_GB2312" w:hAnsi="方正仿宋_GB2312" w:eastAsia="方正仿宋_GB2312" w:cs="方正仿宋_GB2312"/>
          <w:color w:val="auto"/>
          <w:spacing w:val="5"/>
          <w:sz w:val="24"/>
          <w:szCs w:val="24"/>
          <w:u w:val="single"/>
          <w:lang w:eastAsia="zh-CN"/>
        </w:rPr>
        <w:t>观音山公寓塔埔路</w:t>
      </w:r>
      <w:r>
        <w:rPr>
          <w:rFonts w:ascii="方正仿宋_GB2312" w:hAnsi="方正仿宋_GB2312" w:eastAsia="方正仿宋_GB2312" w:cs="方正仿宋_GB2312"/>
          <w:color w:val="auto"/>
          <w:spacing w:val="5"/>
          <w:sz w:val="24"/>
          <w:szCs w:val="24"/>
          <w:u w:val="single"/>
          <w:lang w:eastAsia="zh-CN"/>
        </w:rPr>
        <w:t>98</w:t>
      </w:r>
      <w:r>
        <w:rPr>
          <w:rFonts w:hint="eastAsia" w:ascii="方正仿宋_GB2312" w:hAnsi="方正仿宋_GB2312" w:eastAsia="方正仿宋_GB2312" w:cs="方正仿宋_GB2312"/>
          <w:color w:val="auto"/>
          <w:spacing w:val="5"/>
          <w:sz w:val="24"/>
          <w:szCs w:val="24"/>
          <w:u w:val="single"/>
          <w:lang w:eastAsia="zh-CN"/>
        </w:rPr>
        <w:t>号第四层</w:t>
      </w:r>
      <w:r>
        <w:rPr>
          <w:rFonts w:ascii="方正仿宋_GB2312" w:hAnsi="方正仿宋_GB2312" w:eastAsia="方正仿宋_GB2312" w:cs="方正仿宋_GB2312"/>
          <w:color w:val="auto"/>
          <w:spacing w:val="5"/>
          <w:sz w:val="24"/>
          <w:szCs w:val="24"/>
          <w:u w:val="single"/>
          <w:lang w:eastAsia="zh-CN"/>
        </w:rPr>
        <w:t>)</w:t>
      </w:r>
      <w:r>
        <w:rPr>
          <w:rFonts w:hint="eastAsia" w:ascii="方正仿宋_GB2312" w:hAnsi="方正仿宋_GB2312" w:eastAsia="方正仿宋_GB2312" w:cs="方正仿宋_GB2312"/>
          <w:color w:val="auto"/>
          <w:spacing w:val="68"/>
          <w:sz w:val="24"/>
          <w:szCs w:val="24"/>
          <w:lang w:eastAsia="zh-CN"/>
        </w:rPr>
        <w:t>（</w:t>
      </w:r>
      <w:r>
        <w:rPr>
          <w:rFonts w:hint="eastAsia" w:ascii="方正仿宋_GB2312" w:hAnsi="方正仿宋_GB2312" w:eastAsia="方正仿宋_GB2312" w:cs="方正仿宋_GB2312"/>
          <w:color w:val="auto"/>
          <w:spacing w:val="5"/>
          <w:sz w:val="24"/>
          <w:szCs w:val="24"/>
          <w:lang w:eastAsia="zh-CN"/>
        </w:rPr>
        <w:t>以下简称“标的”）</w:t>
      </w:r>
    </w:p>
    <w:p w14:paraId="0C6E664C">
      <w:pPr>
        <w:pStyle w:val="4"/>
        <w:spacing w:before="0" w:line="460" w:lineRule="exact"/>
        <w:ind w:left="17" w:leftChars="8" w:right="420" w:rightChars="200" w:firstLine="594" w:firstLineChars="255"/>
        <w:jc w:val="both"/>
        <w:outlineLvl w:val="3"/>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b/>
          <w:bCs/>
          <w:color w:val="auto"/>
          <w:spacing w:val="-4"/>
          <w:sz w:val="24"/>
          <w:szCs w:val="24"/>
          <w:lang w:eastAsia="zh-CN"/>
        </w:rPr>
        <w:t>二、竞价标的调查义务</w:t>
      </w:r>
    </w:p>
    <w:p w14:paraId="2959780B">
      <w:pPr>
        <w:pStyle w:val="4"/>
        <w:spacing w:before="0" w:line="460" w:lineRule="exact"/>
        <w:ind w:left="17" w:leftChars="8" w:right="420" w:rightChars="200" w:firstLine="524"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11"/>
          <w:sz w:val="24"/>
          <w:szCs w:val="24"/>
          <w:lang w:eastAsia="zh-CN"/>
        </w:rPr>
        <w:t>竞价公告信息发布后，符合竞价人资格要求且有意参加公开竞价的意向人，在申请报名前，对拟出租</w:t>
      </w:r>
      <w:r>
        <w:rPr>
          <w:rFonts w:hint="eastAsia" w:ascii="方正仿宋_GB2312" w:hAnsi="方正仿宋_GB2312" w:eastAsia="方正仿宋_GB2312" w:cs="方正仿宋_GB2312"/>
          <w:color w:val="auto"/>
          <w:spacing w:val="8"/>
          <w:sz w:val="24"/>
          <w:szCs w:val="24"/>
          <w:lang w:eastAsia="zh-CN"/>
        </w:rPr>
        <w:t>房产、附属设施及其周围环境等进行勘察，以获取有关编制竞价相应材料和签</w:t>
      </w:r>
      <w:r>
        <w:rPr>
          <w:rFonts w:hint="eastAsia" w:ascii="方正仿宋_GB2312" w:hAnsi="方正仿宋_GB2312" w:eastAsia="方正仿宋_GB2312" w:cs="方正仿宋_GB2312"/>
          <w:color w:val="auto"/>
          <w:spacing w:val="7"/>
          <w:sz w:val="24"/>
          <w:szCs w:val="24"/>
          <w:lang w:eastAsia="zh-CN"/>
        </w:rPr>
        <w:t>署合同所需了解的全部情况，</w:t>
      </w:r>
      <w:r>
        <w:rPr>
          <w:rFonts w:hint="eastAsia" w:ascii="方正仿宋_GB2312" w:hAnsi="方正仿宋_GB2312" w:eastAsia="方正仿宋_GB2312" w:cs="方正仿宋_GB2312"/>
          <w:color w:val="auto"/>
          <w:spacing w:val="11"/>
          <w:sz w:val="24"/>
          <w:szCs w:val="24"/>
          <w:lang w:eastAsia="zh-CN"/>
        </w:rPr>
        <w:t>电子签章确认在交易系统上的所有竞价文件及其附件，电子签章确认后即表明竞价人对</w:t>
      </w:r>
      <w:r>
        <w:rPr>
          <w:rFonts w:hint="eastAsia" w:ascii="方正仿宋_GB2312" w:hAnsi="方正仿宋_GB2312" w:eastAsia="方正仿宋_GB2312" w:cs="方正仿宋_GB2312"/>
          <w:color w:val="auto"/>
          <w:spacing w:val="10"/>
          <w:sz w:val="24"/>
          <w:szCs w:val="24"/>
          <w:lang w:eastAsia="zh-CN"/>
        </w:rPr>
        <w:t>标的面积、水电、</w:t>
      </w:r>
      <w:r>
        <w:rPr>
          <w:rFonts w:hint="eastAsia" w:ascii="方正仿宋_GB2312" w:hAnsi="方正仿宋_GB2312" w:eastAsia="方正仿宋_GB2312" w:cs="方正仿宋_GB2312"/>
          <w:color w:val="auto"/>
          <w:spacing w:val="11"/>
          <w:sz w:val="24"/>
          <w:szCs w:val="24"/>
          <w:lang w:eastAsia="zh-CN"/>
        </w:rPr>
        <w:t>房屋现状均予以确认，后续如产生异议及损失，请自行承担。出租方将为所有竞价人现场</w:t>
      </w:r>
      <w:r>
        <w:rPr>
          <w:rFonts w:hint="eastAsia" w:ascii="方正仿宋_GB2312" w:hAnsi="方正仿宋_GB2312" w:eastAsia="方正仿宋_GB2312" w:cs="方正仿宋_GB2312"/>
          <w:color w:val="auto"/>
          <w:spacing w:val="10"/>
          <w:sz w:val="24"/>
          <w:szCs w:val="24"/>
          <w:lang w:eastAsia="zh-CN"/>
        </w:rPr>
        <w:t>勘察提供方便，</w:t>
      </w:r>
      <w:r>
        <w:rPr>
          <w:rFonts w:hint="eastAsia" w:ascii="方正仿宋_GB2312" w:hAnsi="方正仿宋_GB2312" w:eastAsia="方正仿宋_GB2312" w:cs="方正仿宋_GB2312"/>
          <w:color w:val="auto"/>
          <w:spacing w:val="9"/>
          <w:sz w:val="24"/>
          <w:szCs w:val="24"/>
          <w:lang w:eastAsia="zh-CN"/>
        </w:rPr>
        <w:t>但现场勘察所发生的费用（包括但不局限于交通费等）应由竞价人自己承</w:t>
      </w:r>
      <w:r>
        <w:rPr>
          <w:rFonts w:hint="eastAsia" w:ascii="方正仿宋_GB2312" w:hAnsi="方正仿宋_GB2312" w:eastAsia="方正仿宋_GB2312" w:cs="方正仿宋_GB2312"/>
          <w:color w:val="auto"/>
          <w:spacing w:val="8"/>
          <w:sz w:val="24"/>
          <w:szCs w:val="24"/>
          <w:lang w:eastAsia="zh-CN"/>
        </w:rPr>
        <w:t>担。</w:t>
      </w:r>
    </w:p>
    <w:p w14:paraId="3552E3C4">
      <w:pPr>
        <w:pStyle w:val="4"/>
        <w:spacing w:before="0" w:line="460" w:lineRule="exact"/>
        <w:ind w:left="17" w:leftChars="8" w:right="420" w:rightChars="200" w:firstLine="52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10"/>
          <w:sz w:val="24"/>
          <w:szCs w:val="24"/>
          <w:lang w:eastAsia="zh-CN"/>
        </w:rPr>
        <w:t>本次竞价是以标的现状（包括地址、面积、房屋质量现状等）进行竞价。甲方已经在竞价前通过相关媒体及网站上进行了公告和标的展示，同时向乙方充分展示了标的涉及的文书材料和标的的实际状况，乙方</w:t>
      </w:r>
      <w:r>
        <w:rPr>
          <w:rFonts w:hint="eastAsia" w:ascii="方正仿宋_GB2312" w:hAnsi="方正仿宋_GB2312" w:eastAsia="方正仿宋_GB2312" w:cs="方正仿宋_GB2312"/>
          <w:color w:val="auto"/>
          <w:spacing w:val="7"/>
          <w:sz w:val="24"/>
          <w:szCs w:val="24"/>
          <w:lang w:eastAsia="zh-CN"/>
        </w:rPr>
        <w:t>在公告规定的展示期间内，已对标的进行了了解、咨询</w:t>
      </w:r>
      <w:r>
        <w:rPr>
          <w:rFonts w:hint="eastAsia" w:ascii="方正仿宋_GB2312" w:hAnsi="方正仿宋_GB2312" w:eastAsia="方正仿宋_GB2312" w:cs="方正仿宋_GB2312"/>
          <w:color w:val="auto"/>
          <w:spacing w:val="6"/>
          <w:sz w:val="24"/>
          <w:szCs w:val="24"/>
          <w:lang w:eastAsia="zh-CN"/>
        </w:rPr>
        <w:t>，自愿通过交易系统参加本次竞价。</w:t>
      </w:r>
    </w:p>
    <w:p w14:paraId="1E031CB8">
      <w:pPr>
        <w:pStyle w:val="4"/>
        <w:spacing w:before="0" w:line="460" w:lineRule="exact"/>
        <w:ind w:left="17" w:leftChars="8" w:right="420" w:rightChars="200" w:firstLine="524"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11"/>
          <w:sz w:val="24"/>
          <w:szCs w:val="24"/>
          <w:lang w:eastAsia="zh-CN"/>
        </w:rPr>
        <w:t>甲、乙双方签署本协议，即视为甲方已经就竞价标的的来源、瑕疵和风险向乙方完</w:t>
      </w:r>
      <w:r>
        <w:rPr>
          <w:rFonts w:hint="eastAsia" w:ascii="方正仿宋_GB2312" w:hAnsi="方正仿宋_GB2312" w:eastAsia="方正仿宋_GB2312" w:cs="方正仿宋_GB2312"/>
          <w:color w:val="auto"/>
          <w:spacing w:val="10"/>
          <w:sz w:val="24"/>
          <w:szCs w:val="24"/>
          <w:lang w:eastAsia="zh-CN"/>
        </w:rPr>
        <w:t>成了充分的披露和说明，同时乙方承诺自行到相关部门了解、调查标的风险，在竞价前对标的的情况和价值进行自我判定，</w:t>
      </w:r>
      <w:r>
        <w:rPr>
          <w:rFonts w:hint="eastAsia" w:ascii="方正仿宋_GB2312" w:hAnsi="方正仿宋_GB2312" w:eastAsia="方正仿宋_GB2312" w:cs="方正仿宋_GB2312"/>
          <w:color w:val="auto"/>
          <w:spacing w:val="9"/>
          <w:sz w:val="24"/>
          <w:szCs w:val="24"/>
          <w:lang w:eastAsia="zh-CN"/>
        </w:rPr>
        <w:t>竞价成交后甲方及交易实施主体对于标的及标的指向的价值、面积和瑕疵等不承担担保责任。</w:t>
      </w:r>
    </w:p>
    <w:p w14:paraId="6FCD0D8E">
      <w:pPr>
        <w:pStyle w:val="4"/>
        <w:spacing w:before="0" w:line="460" w:lineRule="exact"/>
        <w:ind w:left="17" w:leftChars="8" w:right="420" w:rightChars="200" w:firstLine="361" w:firstLineChars="155"/>
        <w:jc w:val="both"/>
        <w:outlineLvl w:val="3"/>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b/>
          <w:bCs/>
          <w:color w:val="auto"/>
          <w:spacing w:val="-4"/>
          <w:sz w:val="24"/>
          <w:szCs w:val="24"/>
          <w:lang w:eastAsia="zh-CN"/>
        </w:rPr>
        <w:t>三、标的瑕疵担保责任的免除</w:t>
      </w:r>
    </w:p>
    <w:p w14:paraId="39C15926">
      <w:pPr>
        <w:pStyle w:val="4"/>
        <w:spacing w:before="0" w:line="460" w:lineRule="exact"/>
        <w:ind w:left="17" w:leftChars="8" w:right="420" w:rightChars="200" w:firstLine="393"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7"/>
          <w:sz w:val="24"/>
          <w:szCs w:val="24"/>
          <w:lang w:eastAsia="zh-CN"/>
        </w:rPr>
        <w:t>（一）本次是以标的现状进行竞价，会前提供的各项数据仅供参考，甲方及交易实施主体均不作保证。</w:t>
      </w:r>
    </w:p>
    <w:p w14:paraId="549C5F2C">
      <w:pPr>
        <w:pStyle w:val="4"/>
        <w:spacing w:before="0" w:line="460" w:lineRule="exact"/>
        <w:ind w:left="17" w:leftChars="8" w:right="420" w:rightChars="200" w:firstLine="52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10"/>
          <w:sz w:val="24"/>
          <w:szCs w:val="24"/>
          <w:lang w:eastAsia="zh-CN"/>
        </w:rPr>
        <w:t>本次竞价的房产地址门牌号码、面积，以开发商在厦门市相关政府部门备案或者办理产权登记后的权</w:t>
      </w:r>
      <w:r>
        <w:rPr>
          <w:rFonts w:hint="eastAsia" w:ascii="方正仿宋_GB2312" w:hAnsi="方正仿宋_GB2312" w:eastAsia="方正仿宋_GB2312" w:cs="方正仿宋_GB2312"/>
          <w:color w:val="auto"/>
          <w:spacing w:val="11"/>
          <w:sz w:val="24"/>
          <w:szCs w:val="24"/>
          <w:lang w:eastAsia="zh-CN"/>
        </w:rPr>
        <w:t>证登记信息为准，未办理产权证的，以相关测绘</w:t>
      </w:r>
      <w:r>
        <w:rPr>
          <w:rFonts w:hint="eastAsia" w:ascii="方正仿宋_GB2312" w:hAnsi="方正仿宋_GB2312" w:eastAsia="方正仿宋_GB2312" w:cs="方正仿宋_GB2312"/>
          <w:color w:val="auto"/>
          <w:spacing w:val="10"/>
          <w:sz w:val="24"/>
          <w:szCs w:val="24"/>
          <w:lang w:eastAsia="zh-CN"/>
        </w:rPr>
        <w:t>文件或者历史移交材料为依据，现物业的图线、房产面积仅作参考，不具效力。竞价成功后，登记信息、测绘信息与标的现物业提供信息不符的，甲方及交易实施主体不</w:t>
      </w:r>
      <w:r>
        <w:rPr>
          <w:rFonts w:hint="eastAsia" w:ascii="方正仿宋_GB2312" w:hAnsi="方正仿宋_GB2312" w:eastAsia="方正仿宋_GB2312" w:cs="方正仿宋_GB2312"/>
          <w:color w:val="auto"/>
          <w:spacing w:val="6"/>
          <w:sz w:val="24"/>
          <w:szCs w:val="24"/>
          <w:lang w:eastAsia="zh-CN"/>
        </w:rPr>
        <w:t>承担担保责任。</w:t>
      </w:r>
    </w:p>
    <w:p w14:paraId="7E3E0EB3">
      <w:pPr>
        <w:pStyle w:val="4"/>
        <w:spacing w:before="0" w:line="460" w:lineRule="exact"/>
        <w:ind w:left="17" w:leftChars="8" w:right="420" w:rightChars="200" w:firstLine="403"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10"/>
          <w:sz w:val="24"/>
          <w:szCs w:val="24"/>
          <w:lang w:eastAsia="zh-CN"/>
        </w:rPr>
        <w:t>（二）因建筑设计等原因，房产实际可作为经营的使用价值不同，乙方需谨慎对房</w:t>
      </w:r>
      <w:r>
        <w:rPr>
          <w:rFonts w:hint="eastAsia" w:ascii="方正仿宋_GB2312" w:hAnsi="方正仿宋_GB2312" w:eastAsia="方正仿宋_GB2312" w:cs="方正仿宋_GB2312"/>
          <w:color w:val="auto"/>
          <w:spacing w:val="9"/>
          <w:sz w:val="24"/>
          <w:szCs w:val="24"/>
          <w:lang w:eastAsia="zh-CN"/>
        </w:rPr>
        <w:t>产进行实地的查验。</w:t>
      </w:r>
      <w:r>
        <w:rPr>
          <w:rFonts w:hint="eastAsia" w:ascii="方正仿宋_GB2312" w:hAnsi="方正仿宋_GB2312" w:eastAsia="方正仿宋_GB2312" w:cs="方正仿宋_GB2312"/>
          <w:color w:val="auto"/>
          <w:spacing w:val="7"/>
          <w:sz w:val="24"/>
          <w:szCs w:val="24"/>
          <w:lang w:eastAsia="zh-CN"/>
        </w:rPr>
        <w:t>甲方及交易实施主体对标的的实际使用效用不作保证。</w:t>
      </w:r>
    </w:p>
    <w:p w14:paraId="03B1DF57">
      <w:pPr>
        <w:pStyle w:val="4"/>
        <w:spacing w:before="0" w:line="460" w:lineRule="exact"/>
        <w:ind w:left="17" w:leftChars="8" w:right="420" w:rightChars="200" w:firstLine="396"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8"/>
          <w:sz w:val="24"/>
          <w:szCs w:val="24"/>
          <w:lang w:eastAsia="zh-CN"/>
        </w:rPr>
        <w:t>（三）此次竞价的标的不以建筑面积为计价单位，甲方与交易实施主体对每个标的的面积、质量等不作保证，</w:t>
      </w:r>
      <w:r>
        <w:rPr>
          <w:rFonts w:hint="eastAsia" w:ascii="方正仿宋_GB2312" w:hAnsi="方正仿宋_GB2312" w:eastAsia="方正仿宋_GB2312" w:cs="方正仿宋_GB2312"/>
          <w:color w:val="auto"/>
          <w:spacing w:val="9"/>
          <w:sz w:val="24"/>
          <w:szCs w:val="24"/>
          <w:lang w:eastAsia="zh-CN"/>
        </w:rPr>
        <w:t>标的实际建筑面积与产权登记及甲方提供的参考数据不一致的，不影响标的的成交价格。</w:t>
      </w:r>
    </w:p>
    <w:p w14:paraId="65F9FA7E">
      <w:pPr>
        <w:pStyle w:val="4"/>
        <w:spacing w:before="0" w:line="460" w:lineRule="exact"/>
        <w:ind w:left="17" w:leftChars="8" w:right="420" w:rightChars="200" w:firstLine="393"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7"/>
          <w:sz w:val="24"/>
          <w:szCs w:val="24"/>
          <w:lang w:eastAsia="zh-CN"/>
        </w:rPr>
        <w:t>（四）乙方确认并同意甲方已经通过对标的的展示，向乙方明确说明</w:t>
      </w:r>
      <w:r>
        <w:rPr>
          <w:rFonts w:hint="eastAsia" w:ascii="方正仿宋_GB2312" w:hAnsi="方正仿宋_GB2312" w:eastAsia="方正仿宋_GB2312" w:cs="方正仿宋_GB2312"/>
          <w:color w:val="auto"/>
          <w:spacing w:val="6"/>
          <w:sz w:val="24"/>
          <w:szCs w:val="24"/>
          <w:lang w:eastAsia="zh-CN"/>
        </w:rPr>
        <w:t>和揭示了标的的瑕疵、缺陷和风险，</w:t>
      </w:r>
      <w:r>
        <w:rPr>
          <w:rFonts w:hint="eastAsia" w:ascii="方正仿宋_GB2312" w:hAnsi="方正仿宋_GB2312" w:eastAsia="方正仿宋_GB2312" w:cs="方正仿宋_GB2312"/>
          <w:color w:val="auto"/>
          <w:spacing w:val="12"/>
          <w:sz w:val="24"/>
          <w:szCs w:val="24"/>
          <w:lang w:eastAsia="zh-CN"/>
        </w:rPr>
        <w:t>乙方已经通过查阅文件、现场查看标的知悉上述瑕疵、缺陷和风险，标的出现该等瑕</w:t>
      </w:r>
      <w:r>
        <w:rPr>
          <w:rFonts w:hint="eastAsia" w:ascii="方正仿宋_GB2312" w:hAnsi="方正仿宋_GB2312" w:eastAsia="方正仿宋_GB2312" w:cs="方正仿宋_GB2312"/>
          <w:color w:val="auto"/>
          <w:spacing w:val="11"/>
          <w:sz w:val="24"/>
          <w:szCs w:val="24"/>
          <w:lang w:eastAsia="zh-CN"/>
        </w:rPr>
        <w:t>疵、缺陷或风险的，交易实施主体不承担任何责任，乙方成为竞得人后不得因此要求解除本合同，且无权要求交易实施主体及甲方对此采取任何补救措施、支付任何费用或补偿款项或承担任何损害赔偿责任（侵权责任），也无权要求减少、降</w:t>
      </w:r>
      <w:r>
        <w:rPr>
          <w:rFonts w:hint="eastAsia" w:ascii="方正仿宋_GB2312" w:hAnsi="方正仿宋_GB2312" w:eastAsia="方正仿宋_GB2312" w:cs="方正仿宋_GB2312"/>
          <w:color w:val="auto"/>
          <w:spacing w:val="9"/>
          <w:sz w:val="24"/>
          <w:szCs w:val="24"/>
          <w:lang w:eastAsia="zh-CN"/>
        </w:rPr>
        <w:t>低成交价款及佣金的金额或拒绝支付成交价款及佣</w:t>
      </w:r>
      <w:r>
        <w:rPr>
          <w:rFonts w:hint="eastAsia" w:ascii="方正仿宋_GB2312" w:hAnsi="方正仿宋_GB2312" w:eastAsia="方正仿宋_GB2312" w:cs="方正仿宋_GB2312"/>
          <w:color w:val="auto"/>
          <w:spacing w:val="8"/>
          <w:sz w:val="24"/>
          <w:szCs w:val="24"/>
          <w:lang w:eastAsia="zh-CN"/>
        </w:rPr>
        <w:t>金。</w:t>
      </w:r>
    </w:p>
    <w:p w14:paraId="2CD26357">
      <w:pPr>
        <w:pStyle w:val="4"/>
        <w:spacing w:before="0" w:line="460" w:lineRule="exact"/>
        <w:ind w:left="0" w:leftChars="0" w:right="420" w:rightChars="200" w:firstLine="462" w:firstLineChars="200"/>
        <w:jc w:val="both"/>
        <w:rPr>
          <w:rFonts w:hint="eastAsia" w:ascii="方正仿宋_GB2312" w:hAnsi="方正仿宋_GB2312" w:eastAsia="方正仿宋_GB2312" w:cs="方正仿宋_GB2312"/>
          <w:b/>
          <w:bCs/>
          <w:color w:val="auto"/>
          <w:spacing w:val="-5"/>
          <w:sz w:val="24"/>
          <w:szCs w:val="24"/>
          <w:lang w:eastAsia="zh-CN"/>
        </w:rPr>
      </w:pPr>
      <w:r>
        <w:rPr>
          <w:rFonts w:hint="eastAsia" w:ascii="方正仿宋_GB2312" w:hAnsi="方正仿宋_GB2312" w:eastAsia="方正仿宋_GB2312" w:cs="方正仿宋_GB2312"/>
          <w:b/>
          <w:bCs/>
          <w:color w:val="auto"/>
          <w:spacing w:val="-5"/>
          <w:sz w:val="24"/>
          <w:szCs w:val="24"/>
          <w:lang w:eastAsia="zh-CN"/>
        </w:rPr>
        <w:t>四、竞价资格、竞价申请</w:t>
      </w:r>
    </w:p>
    <w:p w14:paraId="3CE9A057">
      <w:pPr>
        <w:pStyle w:val="4"/>
        <w:spacing w:before="0" w:line="460" w:lineRule="exact"/>
        <w:ind w:left="0" w:leftChars="0" w:right="420" w:rightChars="200" w:firstLine="490" w:firstLineChars="200"/>
        <w:jc w:val="both"/>
        <w:rPr>
          <w:rFonts w:hint="eastAsia" w:ascii="方正仿宋_GB2312" w:hAnsi="方正仿宋_GB2312" w:eastAsia="方正仿宋_GB2312" w:cs="方正仿宋_GB2312"/>
          <w:b/>
          <w:bCs/>
          <w:color w:val="auto"/>
          <w:spacing w:val="2"/>
          <w:sz w:val="24"/>
          <w:szCs w:val="24"/>
          <w:lang w:eastAsia="zh-CN"/>
        </w:rPr>
      </w:pPr>
      <w:r>
        <w:rPr>
          <w:rFonts w:hint="eastAsia" w:ascii="方正仿宋_GB2312" w:hAnsi="方正仿宋_GB2312" w:eastAsia="方正仿宋_GB2312" w:cs="方正仿宋_GB2312"/>
          <w:b/>
          <w:bCs/>
          <w:color w:val="auto"/>
          <w:spacing w:val="2"/>
          <w:sz w:val="24"/>
          <w:szCs w:val="24"/>
          <w:lang w:eastAsia="zh-CN"/>
        </w:rPr>
        <w:t>竞价资格：</w:t>
      </w:r>
    </w:p>
    <w:p w14:paraId="610D2A6C">
      <w:pPr>
        <w:kinsoku/>
        <w:spacing w:line="460" w:lineRule="exact"/>
        <w:ind w:left="17" w:leftChars="8" w:right="420" w:rightChars="200" w:firstLine="412" w:firstLineChars="155"/>
        <w:jc w:val="both"/>
        <w:textAlignment w:val="auto"/>
        <w:rPr>
          <w:rFonts w:hint="eastAsia" w:ascii="方正仿宋_GB2312" w:hAnsi="方正仿宋_GB2312" w:eastAsia="方正仿宋_GB2312" w:cs="方正仿宋_GB2312"/>
          <w:color w:val="auto"/>
          <w:spacing w:val="13"/>
          <w:sz w:val="24"/>
          <w:szCs w:val="24"/>
          <w:lang w:eastAsia="zh-CN"/>
        </w:rPr>
      </w:pPr>
      <w:r>
        <w:rPr>
          <w:rFonts w:hint="eastAsia" w:ascii="方正仿宋_GB2312" w:hAnsi="方正仿宋_GB2312" w:eastAsia="方正仿宋_GB2312" w:cs="方正仿宋_GB2312"/>
          <w:color w:val="auto"/>
          <w:spacing w:val="13"/>
          <w:sz w:val="24"/>
          <w:szCs w:val="24"/>
          <w:lang w:eastAsia="zh-CN"/>
        </w:rPr>
        <w:t>（</w:t>
      </w:r>
      <w:r>
        <w:rPr>
          <w:rFonts w:hint="eastAsia" w:ascii="方正仿宋_GB2312" w:hAnsi="方正仿宋_GB2312" w:eastAsia="方正仿宋_GB2312" w:cs="方正仿宋_GB2312"/>
          <w:color w:val="auto"/>
          <w:spacing w:val="13"/>
          <w:sz w:val="24"/>
          <w:szCs w:val="24"/>
          <w:lang w:val="en-US" w:eastAsia="zh-CN"/>
        </w:rPr>
        <w:t>一</w:t>
      </w:r>
      <w:r>
        <w:rPr>
          <w:rFonts w:hint="eastAsia" w:ascii="方正仿宋_GB2312" w:hAnsi="方正仿宋_GB2312" w:eastAsia="方正仿宋_GB2312" w:cs="方正仿宋_GB2312"/>
          <w:color w:val="auto"/>
          <w:spacing w:val="13"/>
          <w:sz w:val="24"/>
          <w:szCs w:val="24"/>
          <w:lang w:eastAsia="zh-CN"/>
        </w:rPr>
        <w:t>）竞价人必须是具有完全民事行为能力的自然人，以及依法设立的法人和其他组织；竞得人需充分知晓并接受：竞得人为境内法人组织的，在成功竞得标的后双方签订《房屋租赁合同》时其法定代表人需另行签订《担保函》</w:t>
      </w:r>
      <w:r>
        <w:rPr>
          <w:rFonts w:ascii="方正仿宋_GB2312" w:hAnsi="方正仿宋_GB2312" w:eastAsia="方正仿宋_GB2312" w:cs="方正仿宋_GB2312"/>
          <w:color w:val="auto"/>
          <w:spacing w:val="13"/>
          <w:sz w:val="24"/>
          <w:szCs w:val="24"/>
          <w:lang w:eastAsia="zh-CN"/>
        </w:rPr>
        <w:t>(个人)作为合同附件，为《房屋租赁合同》项下</w:t>
      </w:r>
      <w:r>
        <w:rPr>
          <w:rFonts w:hint="eastAsia" w:ascii="方正仿宋_GB2312" w:hAnsi="方正仿宋_GB2312" w:eastAsia="方正仿宋_GB2312" w:cs="方正仿宋_GB2312"/>
          <w:color w:val="auto"/>
          <w:spacing w:val="13"/>
          <w:sz w:val="24"/>
          <w:szCs w:val="24"/>
          <w:lang w:eastAsia="zh-CN"/>
        </w:rPr>
        <w:t>竞得人所负全部责任与应尽义务承担连带担保责任（具体担保内容以房屋租赁合同附件《担保函》为准）。竞得人成功竞得标的后其法定代表人拒绝签订上述担保函的，招租人有权单方面没收竞得人的竞价保证金并重新对标的物进行招租，竞得人无权要求返还保证金亦不得提出异议。</w:t>
      </w:r>
    </w:p>
    <w:p w14:paraId="373AAC9F">
      <w:pPr>
        <w:kinsoku/>
        <w:spacing w:line="460" w:lineRule="exact"/>
        <w:ind w:left="17" w:leftChars="8" w:right="420" w:rightChars="200" w:firstLine="412" w:firstLineChars="155"/>
        <w:jc w:val="both"/>
        <w:textAlignment w:val="auto"/>
        <w:rPr>
          <w:rFonts w:hint="eastAsia" w:ascii="方正仿宋_GB2312" w:hAnsi="方正仿宋_GB2312" w:eastAsia="方正仿宋_GB2312" w:cs="方正仿宋_GB2312"/>
          <w:color w:val="auto"/>
          <w:spacing w:val="13"/>
          <w:sz w:val="24"/>
          <w:szCs w:val="24"/>
          <w:lang w:eastAsia="zh-CN"/>
        </w:rPr>
      </w:pPr>
      <w:bookmarkStart w:id="1" w:name="OLE_LINK1"/>
      <w:r>
        <w:rPr>
          <w:rFonts w:hint="eastAsia" w:ascii="方正仿宋_GB2312" w:hAnsi="方正仿宋_GB2312" w:eastAsia="方正仿宋_GB2312" w:cs="方正仿宋_GB2312"/>
          <w:color w:val="auto"/>
          <w:spacing w:val="13"/>
          <w:sz w:val="24"/>
          <w:szCs w:val="24"/>
          <w:lang w:eastAsia="zh-CN"/>
        </w:rPr>
        <w:t>（</w:t>
      </w:r>
      <w:r>
        <w:rPr>
          <w:rFonts w:hint="eastAsia" w:ascii="方正仿宋_GB2312" w:hAnsi="方正仿宋_GB2312" w:eastAsia="方正仿宋_GB2312" w:cs="方正仿宋_GB2312"/>
          <w:color w:val="auto"/>
          <w:spacing w:val="13"/>
          <w:sz w:val="24"/>
          <w:szCs w:val="24"/>
          <w:lang w:val="en-US" w:eastAsia="zh-CN"/>
        </w:rPr>
        <w:t>二</w:t>
      </w:r>
      <w:r>
        <w:rPr>
          <w:rFonts w:hint="eastAsia" w:ascii="方正仿宋_GB2312" w:hAnsi="方正仿宋_GB2312" w:eastAsia="方正仿宋_GB2312" w:cs="方正仿宋_GB2312"/>
          <w:color w:val="auto"/>
          <w:spacing w:val="13"/>
          <w:sz w:val="24"/>
          <w:szCs w:val="24"/>
          <w:lang w:eastAsia="zh-CN"/>
        </w:rPr>
        <w:t>）</w:t>
      </w:r>
      <w:bookmarkEnd w:id="1"/>
      <w:r>
        <w:rPr>
          <w:rFonts w:hint="eastAsia" w:ascii="方正仿宋_GB2312" w:hAnsi="方正仿宋_GB2312" w:eastAsia="方正仿宋_GB2312" w:cs="方正仿宋_GB2312"/>
          <w:color w:val="auto"/>
          <w:spacing w:val="13"/>
          <w:sz w:val="24"/>
          <w:szCs w:val="24"/>
          <w:lang w:eastAsia="zh-CN"/>
        </w:rPr>
        <w:t>未被列入社会信用系统严重失信主体名单，主要为失信被执行人、重大税收违法案件当事人、海关失信认证企业名单以及安全生产、出入境检验检疫等领域的严重失信主体名单，政府采购严重违法失信行为记录名单等。通过“信用中国（福建厦门）”（</w:t>
      </w:r>
      <w:r>
        <w:rPr>
          <w:rFonts w:ascii="方正仿宋_GB2312" w:hAnsi="方正仿宋_GB2312" w:eastAsia="方正仿宋_GB2312" w:cs="方正仿宋_GB2312"/>
          <w:color w:val="auto"/>
          <w:spacing w:val="13"/>
          <w:sz w:val="24"/>
          <w:szCs w:val="24"/>
          <w:lang w:eastAsia="zh-CN"/>
        </w:rPr>
        <w:t>https://credit.xm.gov.cn/）、“中国执行信息公开网”（http://zxgk.court.gov.cn/）、“中国政府采购网”（http://www.ccgp.gov.cn/）等公开渠道查</w:t>
      </w:r>
      <w:r>
        <w:rPr>
          <w:rFonts w:hint="eastAsia" w:ascii="方正仿宋_GB2312" w:hAnsi="方正仿宋_GB2312" w:eastAsia="方正仿宋_GB2312" w:cs="方正仿宋_GB2312"/>
          <w:color w:val="auto"/>
          <w:spacing w:val="13"/>
          <w:sz w:val="24"/>
          <w:szCs w:val="24"/>
          <w:lang w:eastAsia="zh-CN"/>
        </w:rPr>
        <w:t>询的本单位信用记录，不存在《中华人民共和国政府采购法实施条例》第十九条规定的行政处罚记录等。</w:t>
      </w:r>
    </w:p>
    <w:p w14:paraId="1DD87D4E">
      <w:pPr>
        <w:spacing w:line="460" w:lineRule="exact"/>
        <w:ind w:left="17" w:leftChars="8" w:right="420" w:rightChars="200" w:firstLine="412" w:firstLineChars="155"/>
        <w:jc w:val="both"/>
        <w:rPr>
          <w:rFonts w:hint="eastAsia" w:ascii="方正仿宋_GB2312" w:hAnsi="方正仿宋_GB2312" w:eastAsia="方正仿宋_GB2312" w:cs="方正仿宋_GB2312"/>
          <w:color w:val="auto"/>
          <w:spacing w:val="13"/>
          <w:sz w:val="24"/>
          <w:szCs w:val="24"/>
          <w:lang w:eastAsia="zh-CN"/>
        </w:rPr>
      </w:pPr>
      <w:r>
        <w:rPr>
          <w:rFonts w:hint="eastAsia" w:ascii="方正仿宋_GB2312" w:hAnsi="方正仿宋_GB2312" w:eastAsia="方正仿宋_GB2312" w:cs="方正仿宋_GB2312"/>
          <w:color w:val="auto"/>
          <w:spacing w:val="13"/>
          <w:sz w:val="24"/>
          <w:szCs w:val="24"/>
          <w:lang w:eastAsia="zh-CN"/>
        </w:rPr>
        <w:t>（</w:t>
      </w:r>
      <w:r>
        <w:rPr>
          <w:rFonts w:hint="eastAsia" w:ascii="方正仿宋_GB2312" w:hAnsi="方正仿宋_GB2312" w:eastAsia="方正仿宋_GB2312" w:cs="方正仿宋_GB2312"/>
          <w:color w:val="auto"/>
          <w:spacing w:val="13"/>
          <w:sz w:val="24"/>
          <w:szCs w:val="24"/>
          <w:lang w:val="en-US" w:eastAsia="zh-CN"/>
        </w:rPr>
        <w:t>三</w:t>
      </w:r>
      <w:r>
        <w:rPr>
          <w:rFonts w:hint="eastAsia" w:ascii="方正仿宋_GB2312" w:hAnsi="方正仿宋_GB2312" w:eastAsia="方正仿宋_GB2312" w:cs="方正仿宋_GB2312"/>
          <w:color w:val="auto"/>
          <w:spacing w:val="13"/>
          <w:sz w:val="24"/>
          <w:szCs w:val="24"/>
          <w:lang w:eastAsia="zh-CN"/>
        </w:rPr>
        <w:t>）租赁业态：商业</w:t>
      </w:r>
      <w:r>
        <w:rPr>
          <w:rFonts w:ascii="方正仿宋_GB2312" w:hAnsi="方正仿宋_GB2312" w:eastAsia="方正仿宋_GB2312" w:cs="方正仿宋_GB2312"/>
          <w:color w:val="auto"/>
          <w:spacing w:val="13"/>
          <w:sz w:val="24"/>
          <w:szCs w:val="24"/>
          <w:lang w:eastAsia="zh-CN"/>
        </w:rPr>
        <w:t>(</w:t>
      </w:r>
      <w:r>
        <w:rPr>
          <w:rFonts w:hint="eastAsia" w:ascii="方正仿宋_GB2312" w:hAnsi="方正仿宋_GB2312" w:eastAsia="方正仿宋_GB2312" w:cs="方正仿宋_GB2312"/>
          <w:color w:val="auto"/>
          <w:spacing w:val="13"/>
          <w:sz w:val="24"/>
          <w:szCs w:val="24"/>
          <w:lang w:eastAsia="zh-CN"/>
        </w:rPr>
        <w:t>符合国家法律法规规定的行业</w:t>
      </w:r>
      <w:r>
        <w:rPr>
          <w:rFonts w:ascii="方正仿宋_GB2312" w:hAnsi="方正仿宋_GB2312" w:eastAsia="方正仿宋_GB2312" w:cs="方正仿宋_GB2312"/>
          <w:color w:val="auto"/>
          <w:spacing w:val="13"/>
          <w:sz w:val="24"/>
          <w:szCs w:val="24"/>
          <w:lang w:eastAsia="zh-CN"/>
        </w:rPr>
        <w:t>;</w:t>
      </w:r>
      <w:r>
        <w:rPr>
          <w:rFonts w:hint="eastAsia" w:ascii="方正仿宋_GB2312" w:hAnsi="方正仿宋_GB2312" w:eastAsia="方正仿宋_GB2312" w:cs="方正仿宋_GB2312"/>
          <w:color w:val="auto"/>
          <w:spacing w:val="13"/>
          <w:sz w:val="24"/>
          <w:szCs w:val="24"/>
          <w:lang w:eastAsia="zh-CN"/>
        </w:rPr>
        <w:t>完全符合消防、环保等相关法律法规要求的行业</w:t>
      </w:r>
      <w:r>
        <w:rPr>
          <w:rFonts w:ascii="方正仿宋_GB2312" w:hAnsi="方正仿宋_GB2312" w:eastAsia="方正仿宋_GB2312" w:cs="方正仿宋_GB2312"/>
          <w:color w:val="auto"/>
          <w:spacing w:val="13"/>
          <w:sz w:val="24"/>
          <w:szCs w:val="24"/>
          <w:lang w:eastAsia="zh-CN"/>
        </w:rPr>
        <w:t>;</w:t>
      </w:r>
      <w:r>
        <w:rPr>
          <w:rFonts w:hint="eastAsia" w:ascii="方正仿宋_GB2312" w:hAnsi="方正仿宋_GB2312" w:eastAsia="方正仿宋_GB2312" w:cs="方正仿宋_GB2312"/>
          <w:color w:val="auto"/>
          <w:spacing w:val="13"/>
          <w:sz w:val="24"/>
          <w:szCs w:val="24"/>
          <w:lang w:eastAsia="zh-CN"/>
        </w:rPr>
        <w:t>不会产生噪音扰民的行业</w:t>
      </w:r>
      <w:r>
        <w:rPr>
          <w:rFonts w:ascii="方正仿宋_GB2312" w:hAnsi="方正仿宋_GB2312" w:eastAsia="方正仿宋_GB2312" w:cs="方正仿宋_GB2312"/>
          <w:color w:val="auto"/>
          <w:spacing w:val="13"/>
          <w:sz w:val="24"/>
          <w:szCs w:val="24"/>
          <w:lang w:eastAsia="zh-CN"/>
        </w:rPr>
        <w:t>;</w:t>
      </w:r>
      <w:r>
        <w:rPr>
          <w:rFonts w:hint="eastAsia" w:ascii="方正仿宋_GB2312" w:hAnsi="方正仿宋_GB2312" w:eastAsia="方正仿宋_GB2312" w:cs="方正仿宋_GB2312"/>
          <w:color w:val="auto"/>
          <w:spacing w:val="13"/>
          <w:sz w:val="24"/>
          <w:szCs w:val="24"/>
          <w:lang w:eastAsia="zh-CN"/>
        </w:rPr>
        <w:t>不会使用明火</w:t>
      </w:r>
      <w:r>
        <w:rPr>
          <w:rFonts w:ascii="方正仿宋_GB2312" w:hAnsi="方正仿宋_GB2312" w:eastAsia="方正仿宋_GB2312" w:cs="方正仿宋_GB2312"/>
          <w:color w:val="auto"/>
          <w:spacing w:val="13"/>
          <w:sz w:val="24"/>
          <w:szCs w:val="24"/>
          <w:lang w:eastAsia="zh-CN"/>
        </w:rPr>
        <w:t>(</w:t>
      </w:r>
      <w:r>
        <w:rPr>
          <w:rFonts w:hint="eastAsia" w:ascii="方正仿宋_GB2312" w:hAnsi="方正仿宋_GB2312" w:eastAsia="方正仿宋_GB2312" w:cs="方正仿宋_GB2312"/>
          <w:color w:val="auto"/>
          <w:spacing w:val="13"/>
          <w:sz w:val="24"/>
          <w:szCs w:val="24"/>
          <w:lang w:eastAsia="zh-CN"/>
        </w:rPr>
        <w:t>原设计已保有且招标人同意的除外</w:t>
      </w:r>
      <w:r>
        <w:rPr>
          <w:rFonts w:ascii="方正仿宋_GB2312" w:hAnsi="方正仿宋_GB2312" w:eastAsia="方正仿宋_GB2312" w:cs="方正仿宋_GB2312"/>
          <w:color w:val="auto"/>
          <w:spacing w:val="13"/>
          <w:sz w:val="24"/>
          <w:szCs w:val="24"/>
          <w:lang w:eastAsia="zh-CN"/>
        </w:rPr>
        <w:t>)</w:t>
      </w:r>
      <w:r>
        <w:rPr>
          <w:rFonts w:hint="eastAsia" w:ascii="方正仿宋_GB2312" w:hAnsi="方正仿宋_GB2312" w:eastAsia="方正仿宋_GB2312" w:cs="方正仿宋_GB2312"/>
          <w:color w:val="auto"/>
          <w:spacing w:val="13"/>
          <w:sz w:val="24"/>
          <w:szCs w:val="24"/>
          <w:lang w:eastAsia="zh-CN"/>
        </w:rPr>
        <w:t>或会产生油烟扰民的餐饮行业</w:t>
      </w:r>
      <w:r>
        <w:rPr>
          <w:rFonts w:ascii="方正仿宋_GB2312" w:hAnsi="方正仿宋_GB2312" w:eastAsia="方正仿宋_GB2312" w:cs="方正仿宋_GB2312"/>
          <w:color w:val="auto"/>
          <w:spacing w:val="13"/>
          <w:sz w:val="24"/>
          <w:szCs w:val="24"/>
          <w:lang w:eastAsia="zh-CN"/>
        </w:rPr>
        <w:t>;</w:t>
      </w:r>
      <w:r>
        <w:rPr>
          <w:rFonts w:hint="eastAsia" w:ascii="方正仿宋_GB2312" w:hAnsi="方正仿宋_GB2312" w:eastAsia="方正仿宋_GB2312" w:cs="方正仿宋_GB2312"/>
          <w:color w:val="auto"/>
          <w:spacing w:val="13"/>
          <w:sz w:val="24"/>
          <w:szCs w:val="24"/>
          <w:lang w:eastAsia="zh-CN"/>
        </w:rPr>
        <w:t>不得从事废品回收行业、活禽贮存及宰杀相关业务</w:t>
      </w:r>
      <w:r>
        <w:rPr>
          <w:rFonts w:ascii="方正仿宋_GB2312" w:hAnsi="方正仿宋_GB2312" w:eastAsia="方正仿宋_GB2312" w:cs="方正仿宋_GB2312"/>
          <w:color w:val="auto"/>
          <w:spacing w:val="13"/>
          <w:sz w:val="24"/>
          <w:szCs w:val="24"/>
          <w:lang w:eastAsia="zh-CN"/>
        </w:rPr>
        <w:t>)</w:t>
      </w:r>
      <w:r>
        <w:rPr>
          <w:rFonts w:hint="eastAsia" w:ascii="方正仿宋_GB2312" w:hAnsi="方正仿宋_GB2312" w:eastAsia="方正仿宋_GB2312" w:cs="方正仿宋_GB2312"/>
          <w:color w:val="auto"/>
          <w:spacing w:val="13"/>
          <w:sz w:val="24"/>
          <w:szCs w:val="24"/>
          <w:lang w:eastAsia="zh-CN"/>
        </w:rPr>
        <w:t>。</w:t>
      </w:r>
    </w:p>
    <w:p w14:paraId="2334FC87">
      <w:pPr>
        <w:spacing w:line="460" w:lineRule="exact"/>
        <w:ind w:left="17" w:leftChars="8" w:right="420" w:rightChars="200" w:firstLine="377"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b/>
          <w:bCs/>
          <w:color w:val="auto"/>
          <w:spacing w:val="1"/>
          <w:sz w:val="24"/>
          <w:szCs w:val="24"/>
          <w:lang w:eastAsia="zh-CN"/>
        </w:rPr>
        <w:t>竞价申请：</w:t>
      </w:r>
    </w:p>
    <w:p w14:paraId="268806FE">
      <w:pPr>
        <w:pStyle w:val="4"/>
        <w:spacing w:before="0" w:line="460" w:lineRule="exact"/>
        <w:ind w:left="17" w:leftChars="8" w:right="420" w:rightChars="200" w:firstLine="390" w:firstLineChars="155"/>
        <w:jc w:val="both"/>
        <w:rPr>
          <w:rFonts w:hint="eastAsia" w:ascii="方正仿宋_GB2312" w:hAnsi="方正仿宋_GB2312" w:eastAsia="方正仿宋_GB2312" w:cs="方正仿宋_GB2312"/>
          <w:color w:val="auto"/>
          <w:spacing w:val="6"/>
          <w:sz w:val="24"/>
          <w:szCs w:val="24"/>
          <w:lang w:eastAsia="zh-CN"/>
        </w:rPr>
      </w:pPr>
      <w:r>
        <w:rPr>
          <w:rFonts w:hint="eastAsia" w:ascii="方正仿宋_GB2312" w:hAnsi="方正仿宋_GB2312" w:eastAsia="方正仿宋_GB2312" w:cs="方正仿宋_GB2312"/>
          <w:color w:val="auto"/>
          <w:spacing w:val="6"/>
          <w:sz w:val="24"/>
          <w:szCs w:val="24"/>
          <w:lang w:eastAsia="zh-CN"/>
        </w:rPr>
        <w:t>（一）交易系统登录方式：安装并打开助盾安全客户端，用证书登录后请使用主流浏览器（谷歌浏览器、360浏览器、Microsoft Edge、火狐浏览器）输入资产资源交易系统(</w:t>
      </w:r>
      <w:r>
        <w:rPr>
          <w:rFonts w:hint="eastAsia"/>
        </w:rPr>
        <w:fldChar w:fldCharType="begin"/>
      </w:r>
      <w:r>
        <w:rPr>
          <w:lang w:eastAsia="zh-CN"/>
        </w:rPr>
        <w:instrText xml:space="preserve"> HYPERLINK "http://120.41.41.16:9101" </w:instrText>
      </w:r>
      <w:r>
        <w:rPr>
          <w:rFonts w:hint="eastAsia"/>
        </w:rPr>
        <w:fldChar w:fldCharType="separate"/>
      </w:r>
      <w:r>
        <w:rPr>
          <w:rFonts w:hint="eastAsia" w:ascii="方正仿宋_GB2312" w:hAnsi="方正仿宋_GB2312" w:eastAsia="方正仿宋_GB2312" w:cs="方正仿宋_GB2312"/>
          <w:color w:val="auto"/>
          <w:spacing w:val="6"/>
          <w:sz w:val="24"/>
          <w:szCs w:val="24"/>
          <w:lang w:eastAsia="zh-CN"/>
        </w:rPr>
        <w:t>http://120.41.41.16:9101</w:t>
      </w:r>
      <w:r>
        <w:rPr>
          <w:rFonts w:hint="eastAsia" w:ascii="方正仿宋_GB2312" w:hAnsi="方正仿宋_GB2312" w:eastAsia="方正仿宋_GB2312" w:cs="方正仿宋_GB2312"/>
          <w:color w:val="auto"/>
          <w:spacing w:val="6"/>
          <w:sz w:val="24"/>
          <w:szCs w:val="24"/>
          <w:lang w:eastAsia="zh-CN"/>
        </w:rPr>
        <w:fldChar w:fldCharType="end"/>
      </w:r>
      <w:r>
        <w:rPr>
          <w:rFonts w:hint="eastAsia" w:ascii="方正仿宋_GB2312" w:hAnsi="方正仿宋_GB2312" w:eastAsia="方正仿宋_GB2312" w:cs="方正仿宋_GB2312"/>
          <w:color w:val="auto"/>
          <w:spacing w:val="6"/>
          <w:sz w:val="24"/>
          <w:szCs w:val="24"/>
          <w:lang w:eastAsia="zh-CN"/>
        </w:rPr>
        <w:t>)，打开网页后，点击“CA证书登录”登录系统，按照竞价人操作手册进行相关操作。</w:t>
      </w:r>
    </w:p>
    <w:p w14:paraId="0157CC7E">
      <w:pPr>
        <w:pStyle w:val="4"/>
        <w:spacing w:before="0" w:line="460" w:lineRule="exact"/>
        <w:ind w:left="17" w:leftChars="8" w:right="420" w:rightChars="200" w:firstLine="409" w:firstLineChars="155"/>
        <w:jc w:val="both"/>
        <w:rPr>
          <w:rFonts w:hint="eastAsia" w:ascii="方正仿宋_GB2312" w:hAnsi="方正仿宋_GB2312" w:eastAsia="方正仿宋_GB2312" w:cs="方正仿宋_GB2312"/>
          <w:color w:val="auto"/>
          <w:spacing w:val="4"/>
          <w:sz w:val="24"/>
          <w:szCs w:val="24"/>
        </w:rPr>
      </w:pPr>
      <w:r>
        <w:rPr>
          <w:rFonts w:hint="eastAsia" w:ascii="方正仿宋_GB2312" w:hAnsi="方正仿宋_GB2312" w:eastAsia="方正仿宋_GB2312" w:cs="方正仿宋_GB2312"/>
          <w:color w:val="auto"/>
          <w:spacing w:val="12"/>
          <w:sz w:val="24"/>
          <w:szCs w:val="24"/>
        </w:rPr>
        <w:t>登录入口：厦门市公共资源交易网(</w:t>
      </w:r>
      <w:r>
        <w:rPr>
          <w:rFonts w:hint="eastAsia"/>
        </w:rPr>
        <w:fldChar w:fldCharType="begin"/>
      </w:r>
      <w:r>
        <w:instrText xml:space="preserve"> HYPERLINK "https://zyjy.as.xm.gov.cn/" </w:instrText>
      </w:r>
      <w:r>
        <w:rPr>
          <w:rFonts w:hint="eastAsia"/>
        </w:rPr>
        <w:fldChar w:fldCharType="separate"/>
      </w:r>
      <w:r>
        <w:rPr>
          <w:rFonts w:hint="eastAsia" w:ascii="方正仿宋_GB2312" w:hAnsi="方正仿宋_GB2312" w:eastAsia="方正仿宋_GB2312" w:cs="方正仿宋_GB2312"/>
          <w:color w:val="auto"/>
          <w:sz w:val="24"/>
          <w:szCs w:val="24"/>
        </w:rPr>
        <w:t>https</w:t>
      </w:r>
      <w:r>
        <w:rPr>
          <w:rFonts w:hint="eastAsia" w:ascii="方正仿宋_GB2312" w:hAnsi="方正仿宋_GB2312" w:eastAsia="方正仿宋_GB2312" w:cs="方正仿宋_GB2312"/>
          <w:color w:val="auto"/>
          <w:spacing w:val="12"/>
          <w:sz w:val="24"/>
          <w:szCs w:val="24"/>
        </w:rPr>
        <w:t>://</w:t>
      </w:r>
      <w:r>
        <w:rPr>
          <w:rFonts w:hint="eastAsia" w:ascii="方正仿宋_GB2312" w:hAnsi="方正仿宋_GB2312" w:eastAsia="方正仿宋_GB2312" w:cs="方正仿宋_GB2312"/>
          <w:color w:val="auto"/>
          <w:sz w:val="24"/>
          <w:szCs w:val="24"/>
        </w:rPr>
        <w:t>zyjy</w:t>
      </w:r>
      <w:r>
        <w:rPr>
          <w:rFonts w:hint="eastAsia" w:ascii="方正仿宋_GB2312" w:hAnsi="方正仿宋_GB2312" w:eastAsia="方正仿宋_GB2312" w:cs="方正仿宋_GB2312"/>
          <w:color w:val="auto"/>
          <w:spacing w:val="12"/>
          <w:sz w:val="24"/>
          <w:szCs w:val="24"/>
        </w:rPr>
        <w:t>.</w:t>
      </w:r>
      <w:r>
        <w:rPr>
          <w:rFonts w:hint="eastAsia" w:ascii="方正仿宋_GB2312" w:hAnsi="方正仿宋_GB2312" w:eastAsia="方正仿宋_GB2312" w:cs="方正仿宋_GB2312"/>
          <w:color w:val="auto"/>
          <w:sz w:val="24"/>
          <w:szCs w:val="24"/>
        </w:rPr>
        <w:t>as</w:t>
      </w:r>
      <w:r>
        <w:rPr>
          <w:rFonts w:hint="eastAsia" w:ascii="方正仿宋_GB2312" w:hAnsi="方正仿宋_GB2312" w:eastAsia="方正仿宋_GB2312" w:cs="方正仿宋_GB2312"/>
          <w:color w:val="auto"/>
          <w:spacing w:val="12"/>
          <w:sz w:val="24"/>
          <w:szCs w:val="24"/>
        </w:rPr>
        <w:t>.</w:t>
      </w:r>
      <w:r>
        <w:rPr>
          <w:rFonts w:hint="eastAsia" w:ascii="方正仿宋_GB2312" w:hAnsi="方正仿宋_GB2312" w:eastAsia="方正仿宋_GB2312" w:cs="方正仿宋_GB2312"/>
          <w:color w:val="auto"/>
          <w:sz w:val="24"/>
          <w:szCs w:val="24"/>
        </w:rPr>
        <w:t>xm</w:t>
      </w:r>
      <w:r>
        <w:rPr>
          <w:rFonts w:hint="eastAsia" w:ascii="方正仿宋_GB2312" w:hAnsi="方正仿宋_GB2312" w:eastAsia="方正仿宋_GB2312" w:cs="方正仿宋_GB2312"/>
          <w:color w:val="auto"/>
          <w:spacing w:val="12"/>
          <w:sz w:val="24"/>
          <w:szCs w:val="24"/>
        </w:rPr>
        <w:t>.</w:t>
      </w:r>
      <w:r>
        <w:rPr>
          <w:rFonts w:hint="eastAsia" w:ascii="方正仿宋_GB2312" w:hAnsi="方正仿宋_GB2312" w:eastAsia="方正仿宋_GB2312" w:cs="方正仿宋_GB2312"/>
          <w:color w:val="auto"/>
          <w:sz w:val="24"/>
          <w:szCs w:val="24"/>
        </w:rPr>
        <w:t>gov</w:t>
      </w:r>
      <w:r>
        <w:rPr>
          <w:rFonts w:hint="eastAsia" w:ascii="方正仿宋_GB2312" w:hAnsi="方正仿宋_GB2312" w:eastAsia="方正仿宋_GB2312" w:cs="方正仿宋_GB2312"/>
          <w:color w:val="auto"/>
          <w:spacing w:val="12"/>
          <w:sz w:val="24"/>
          <w:szCs w:val="24"/>
        </w:rPr>
        <w:t>.</w:t>
      </w:r>
      <w:r>
        <w:rPr>
          <w:rFonts w:hint="eastAsia" w:ascii="方正仿宋_GB2312" w:hAnsi="方正仿宋_GB2312" w:eastAsia="方正仿宋_GB2312" w:cs="方正仿宋_GB2312"/>
          <w:color w:val="auto"/>
          <w:sz w:val="24"/>
          <w:szCs w:val="24"/>
        </w:rPr>
        <w:t>cn</w:t>
      </w:r>
      <w:r>
        <w:rPr>
          <w:rFonts w:hint="eastAsia" w:ascii="方正仿宋_GB2312" w:hAnsi="方正仿宋_GB2312" w:eastAsia="方正仿宋_GB2312" w:cs="方正仿宋_GB2312"/>
          <w:color w:val="auto"/>
          <w:spacing w:val="12"/>
          <w:sz w:val="24"/>
          <w:szCs w:val="24"/>
        </w:rPr>
        <w:t>/</w:t>
      </w:r>
      <w:r>
        <w:rPr>
          <w:rFonts w:hint="eastAsia" w:ascii="方正仿宋_GB2312" w:hAnsi="方正仿宋_GB2312" w:eastAsia="方正仿宋_GB2312" w:cs="方正仿宋_GB2312"/>
          <w:color w:val="auto"/>
          <w:spacing w:val="12"/>
          <w:sz w:val="24"/>
          <w:szCs w:val="24"/>
        </w:rPr>
        <w:fldChar w:fldCharType="end"/>
      </w:r>
      <w:r>
        <w:rPr>
          <w:rFonts w:hint="eastAsia" w:ascii="方正仿宋_GB2312" w:hAnsi="方正仿宋_GB2312" w:eastAsia="方正仿宋_GB2312" w:cs="方正仿宋_GB2312"/>
          <w:color w:val="auto"/>
          <w:spacing w:val="12"/>
          <w:sz w:val="24"/>
          <w:szCs w:val="24"/>
        </w:rPr>
        <w:t>)首页-交易信息-行政事业资产资源</w:t>
      </w:r>
      <w:r>
        <w:rPr>
          <w:rFonts w:hint="eastAsia" w:ascii="方正仿宋_GB2312" w:hAnsi="方正仿宋_GB2312" w:eastAsia="方正仿宋_GB2312" w:cs="方正仿宋_GB2312"/>
          <w:color w:val="auto"/>
          <w:spacing w:val="4"/>
          <w:sz w:val="24"/>
          <w:szCs w:val="24"/>
        </w:rPr>
        <w:t>交易栏目下方：厦门市资产资源交易系统入口。</w:t>
      </w:r>
    </w:p>
    <w:p w14:paraId="61643CE5">
      <w:pPr>
        <w:pStyle w:val="4"/>
        <w:spacing w:before="0" w:line="460" w:lineRule="exact"/>
        <w:ind w:left="17" w:leftChars="8" w:right="420" w:rightChars="200" w:firstLine="390"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6"/>
          <w:sz w:val="24"/>
          <w:szCs w:val="24"/>
          <w:lang w:eastAsia="zh-CN"/>
        </w:rPr>
        <w:t>（二）竞价人申请报名前3个工作日内须完成企业</w:t>
      </w:r>
      <w:r>
        <w:rPr>
          <w:rFonts w:hint="eastAsia" w:ascii="方正仿宋_GB2312" w:hAnsi="方正仿宋_GB2312" w:eastAsia="方正仿宋_GB2312" w:cs="方正仿宋_GB2312"/>
          <w:color w:val="auto"/>
          <w:sz w:val="24"/>
          <w:szCs w:val="24"/>
          <w:lang w:eastAsia="zh-CN"/>
        </w:rPr>
        <w:t>CA</w:t>
      </w:r>
      <w:r>
        <w:rPr>
          <w:rFonts w:hint="eastAsia" w:ascii="方正仿宋_GB2312" w:hAnsi="方正仿宋_GB2312" w:eastAsia="方正仿宋_GB2312" w:cs="方正仿宋_GB2312"/>
          <w:color w:val="auto"/>
          <w:spacing w:val="6"/>
          <w:sz w:val="24"/>
          <w:szCs w:val="24"/>
          <w:lang w:eastAsia="zh-CN"/>
        </w:rPr>
        <w:t>数字证书(介质证书)或个人标识证</w:t>
      </w:r>
      <w:r>
        <w:rPr>
          <w:rFonts w:hint="eastAsia" w:ascii="方正仿宋_GB2312" w:hAnsi="方正仿宋_GB2312" w:eastAsia="方正仿宋_GB2312" w:cs="方正仿宋_GB2312"/>
          <w:color w:val="auto"/>
          <w:spacing w:val="5"/>
          <w:sz w:val="24"/>
          <w:szCs w:val="24"/>
          <w:lang w:eastAsia="zh-CN"/>
        </w:rPr>
        <w:t>书(软证书)的办理。</w:t>
      </w:r>
      <w:r>
        <w:rPr>
          <w:rFonts w:hint="eastAsia" w:ascii="方正仿宋_GB2312" w:hAnsi="方正仿宋_GB2312" w:eastAsia="方正仿宋_GB2312" w:cs="方正仿宋_GB2312"/>
          <w:color w:val="auto"/>
          <w:spacing w:val="12"/>
          <w:sz w:val="24"/>
          <w:szCs w:val="24"/>
          <w:lang w:eastAsia="zh-CN"/>
        </w:rPr>
        <w:t>使用已持有省统一</w:t>
      </w:r>
      <w:r>
        <w:rPr>
          <w:rFonts w:hint="eastAsia" w:ascii="方正仿宋_GB2312" w:hAnsi="方正仿宋_GB2312" w:eastAsia="方正仿宋_GB2312" w:cs="方正仿宋_GB2312"/>
          <w:color w:val="auto"/>
          <w:sz w:val="24"/>
          <w:szCs w:val="24"/>
          <w:lang w:eastAsia="zh-CN"/>
        </w:rPr>
        <w:t>CA</w:t>
      </w:r>
      <w:r>
        <w:rPr>
          <w:rFonts w:hint="eastAsia" w:ascii="方正仿宋_GB2312" w:hAnsi="方正仿宋_GB2312" w:eastAsia="方正仿宋_GB2312" w:cs="方正仿宋_GB2312"/>
          <w:color w:val="auto"/>
          <w:spacing w:val="12"/>
          <w:sz w:val="24"/>
          <w:szCs w:val="24"/>
          <w:lang w:eastAsia="zh-CN"/>
        </w:rPr>
        <w:t>数字证书、福建政府采购专用</w:t>
      </w:r>
      <w:r>
        <w:rPr>
          <w:rFonts w:hint="eastAsia" w:ascii="方正仿宋_GB2312" w:hAnsi="方正仿宋_GB2312" w:eastAsia="方正仿宋_GB2312" w:cs="方正仿宋_GB2312"/>
          <w:color w:val="auto"/>
          <w:sz w:val="24"/>
          <w:szCs w:val="24"/>
          <w:lang w:eastAsia="zh-CN"/>
        </w:rPr>
        <w:t>CA</w:t>
      </w:r>
      <w:r>
        <w:rPr>
          <w:rFonts w:hint="eastAsia" w:ascii="方正仿宋_GB2312" w:hAnsi="方正仿宋_GB2312" w:eastAsia="方正仿宋_GB2312" w:cs="方正仿宋_GB2312"/>
          <w:color w:val="auto"/>
          <w:spacing w:val="12"/>
          <w:sz w:val="24"/>
          <w:szCs w:val="24"/>
          <w:lang w:eastAsia="zh-CN"/>
        </w:rPr>
        <w:t>数字证书的竞价人，首次登录须在福建省公共资源交</w:t>
      </w:r>
      <w:r>
        <w:rPr>
          <w:rFonts w:hint="eastAsia" w:ascii="方正仿宋_GB2312" w:hAnsi="方正仿宋_GB2312" w:eastAsia="方正仿宋_GB2312" w:cs="方正仿宋_GB2312"/>
          <w:color w:val="auto"/>
          <w:spacing w:val="11"/>
          <w:sz w:val="24"/>
          <w:szCs w:val="24"/>
          <w:lang w:eastAsia="zh-CN"/>
        </w:rPr>
        <w:t>易电子公共服务平台下的“公共资源交易</w:t>
      </w:r>
      <w:r>
        <w:rPr>
          <w:rFonts w:hint="eastAsia" w:ascii="方正仿宋_GB2312" w:hAnsi="方正仿宋_GB2312" w:eastAsia="方正仿宋_GB2312" w:cs="方正仿宋_GB2312"/>
          <w:color w:val="auto"/>
          <w:sz w:val="24"/>
          <w:szCs w:val="24"/>
          <w:lang w:eastAsia="zh-CN"/>
        </w:rPr>
        <w:t>CA</w:t>
      </w:r>
      <w:r>
        <w:rPr>
          <w:rFonts w:hint="eastAsia" w:ascii="方正仿宋_GB2312" w:hAnsi="方正仿宋_GB2312" w:eastAsia="方正仿宋_GB2312" w:cs="方正仿宋_GB2312"/>
          <w:color w:val="auto"/>
          <w:spacing w:val="11"/>
          <w:sz w:val="24"/>
          <w:szCs w:val="24"/>
          <w:lang w:eastAsia="zh-CN"/>
        </w:rPr>
        <w:t>互认(投标单位省统一登录)”进行注册，账户注册后，可通过</w:t>
      </w:r>
      <w:r>
        <w:rPr>
          <w:rFonts w:hint="eastAsia" w:ascii="方正仿宋_GB2312" w:hAnsi="方正仿宋_GB2312" w:eastAsia="方正仿宋_GB2312" w:cs="方正仿宋_GB2312"/>
          <w:color w:val="auto"/>
          <w:spacing w:val="7"/>
          <w:sz w:val="24"/>
          <w:szCs w:val="24"/>
          <w:lang w:eastAsia="zh-CN"/>
        </w:rPr>
        <w:t>“厦门市资产资源交易系统”登录页面-“省统一登录”进行登录操作，无需另行办理</w:t>
      </w:r>
      <w:r>
        <w:rPr>
          <w:rFonts w:hint="eastAsia" w:ascii="方正仿宋_GB2312" w:hAnsi="方正仿宋_GB2312" w:eastAsia="方正仿宋_GB2312" w:cs="方正仿宋_GB2312"/>
          <w:color w:val="auto"/>
          <w:sz w:val="24"/>
          <w:szCs w:val="24"/>
          <w:lang w:eastAsia="zh-CN"/>
        </w:rPr>
        <w:t>CA</w:t>
      </w:r>
      <w:r>
        <w:rPr>
          <w:rFonts w:hint="eastAsia" w:ascii="方正仿宋_GB2312" w:hAnsi="方正仿宋_GB2312" w:eastAsia="方正仿宋_GB2312" w:cs="方正仿宋_GB2312"/>
          <w:color w:val="auto"/>
          <w:spacing w:val="7"/>
          <w:sz w:val="24"/>
          <w:szCs w:val="24"/>
          <w:lang w:eastAsia="zh-CN"/>
        </w:rPr>
        <w:t>数字证书。自然人</w:t>
      </w:r>
      <w:r>
        <w:rPr>
          <w:rFonts w:hint="eastAsia" w:ascii="方正仿宋_GB2312" w:hAnsi="方正仿宋_GB2312" w:eastAsia="方正仿宋_GB2312" w:cs="方正仿宋_GB2312"/>
          <w:color w:val="auto"/>
          <w:spacing w:val="14"/>
          <w:sz w:val="24"/>
          <w:szCs w:val="24"/>
          <w:lang w:eastAsia="zh-CN"/>
        </w:rPr>
        <w:t>可通过可信身份认证管理平台(</w:t>
      </w:r>
      <w:r>
        <w:rPr>
          <w:rFonts w:hint="eastAsia"/>
        </w:rPr>
        <w:fldChar w:fldCharType="begin"/>
      </w:r>
      <w:r>
        <w:rPr>
          <w:lang w:eastAsia="zh-CN"/>
        </w:rPr>
        <w:instrText xml:space="preserve"> HYPERLINK "http://ra.jdsafe.com/web/#/index" </w:instrText>
      </w:r>
      <w:r>
        <w:rPr>
          <w:rFonts w:hint="eastAsia"/>
        </w:rPr>
        <w:fldChar w:fldCharType="separate"/>
      </w:r>
      <w:r>
        <w:rPr>
          <w:rFonts w:hint="eastAsia" w:ascii="方正仿宋_GB2312" w:hAnsi="方正仿宋_GB2312" w:eastAsia="方正仿宋_GB2312" w:cs="方正仿宋_GB2312"/>
          <w:color w:val="auto"/>
          <w:sz w:val="24"/>
          <w:szCs w:val="24"/>
          <w:lang w:eastAsia="zh-CN"/>
        </w:rPr>
        <w:t>http</w:t>
      </w:r>
      <w:r>
        <w:rPr>
          <w:rFonts w:hint="eastAsia" w:ascii="方正仿宋_GB2312" w:hAnsi="方正仿宋_GB2312" w:eastAsia="方正仿宋_GB2312" w:cs="方正仿宋_GB2312"/>
          <w:color w:val="auto"/>
          <w:spacing w:val="14"/>
          <w:sz w:val="24"/>
          <w:szCs w:val="24"/>
          <w:lang w:eastAsia="zh-CN"/>
        </w:rPr>
        <w:t>://</w:t>
      </w:r>
      <w:r>
        <w:rPr>
          <w:rFonts w:hint="eastAsia" w:ascii="方正仿宋_GB2312" w:hAnsi="方正仿宋_GB2312" w:eastAsia="方正仿宋_GB2312" w:cs="方正仿宋_GB2312"/>
          <w:color w:val="auto"/>
          <w:sz w:val="24"/>
          <w:szCs w:val="24"/>
          <w:lang w:eastAsia="zh-CN"/>
        </w:rPr>
        <w:t>ra</w:t>
      </w:r>
      <w:r>
        <w:rPr>
          <w:rFonts w:hint="eastAsia" w:ascii="方正仿宋_GB2312" w:hAnsi="方正仿宋_GB2312" w:eastAsia="方正仿宋_GB2312" w:cs="方正仿宋_GB2312"/>
          <w:color w:val="auto"/>
          <w:spacing w:val="14"/>
          <w:sz w:val="24"/>
          <w:szCs w:val="24"/>
          <w:lang w:eastAsia="zh-CN"/>
        </w:rPr>
        <w:t>.</w:t>
      </w:r>
      <w:r>
        <w:rPr>
          <w:rFonts w:hint="eastAsia" w:ascii="方正仿宋_GB2312" w:hAnsi="方正仿宋_GB2312" w:eastAsia="方正仿宋_GB2312" w:cs="方正仿宋_GB2312"/>
          <w:color w:val="auto"/>
          <w:sz w:val="24"/>
          <w:szCs w:val="24"/>
          <w:lang w:eastAsia="zh-CN"/>
        </w:rPr>
        <w:t>jdsafe</w:t>
      </w:r>
      <w:r>
        <w:rPr>
          <w:rFonts w:hint="eastAsia" w:ascii="方正仿宋_GB2312" w:hAnsi="方正仿宋_GB2312" w:eastAsia="方正仿宋_GB2312" w:cs="方正仿宋_GB2312"/>
          <w:color w:val="auto"/>
          <w:spacing w:val="14"/>
          <w:sz w:val="24"/>
          <w:szCs w:val="24"/>
          <w:lang w:eastAsia="zh-CN"/>
        </w:rPr>
        <w:t>.</w:t>
      </w:r>
      <w:r>
        <w:rPr>
          <w:rFonts w:hint="eastAsia" w:ascii="方正仿宋_GB2312" w:hAnsi="方正仿宋_GB2312" w:eastAsia="方正仿宋_GB2312" w:cs="方正仿宋_GB2312"/>
          <w:color w:val="auto"/>
          <w:sz w:val="24"/>
          <w:szCs w:val="24"/>
          <w:lang w:eastAsia="zh-CN"/>
        </w:rPr>
        <w:t>com</w:t>
      </w:r>
      <w:r>
        <w:rPr>
          <w:rFonts w:hint="eastAsia" w:ascii="方正仿宋_GB2312" w:hAnsi="方正仿宋_GB2312" w:eastAsia="方正仿宋_GB2312" w:cs="方正仿宋_GB2312"/>
          <w:color w:val="auto"/>
          <w:spacing w:val="14"/>
          <w:sz w:val="24"/>
          <w:szCs w:val="24"/>
          <w:lang w:eastAsia="zh-CN"/>
        </w:rPr>
        <w:t>/</w:t>
      </w:r>
      <w:r>
        <w:rPr>
          <w:rFonts w:hint="eastAsia" w:ascii="方正仿宋_GB2312" w:hAnsi="方正仿宋_GB2312" w:eastAsia="方正仿宋_GB2312" w:cs="方正仿宋_GB2312"/>
          <w:color w:val="auto"/>
          <w:sz w:val="24"/>
          <w:szCs w:val="24"/>
          <w:lang w:eastAsia="zh-CN"/>
        </w:rPr>
        <w:t>web</w:t>
      </w:r>
      <w:r>
        <w:rPr>
          <w:rFonts w:hint="eastAsia" w:ascii="方正仿宋_GB2312" w:hAnsi="方正仿宋_GB2312" w:eastAsia="方正仿宋_GB2312" w:cs="方正仿宋_GB2312"/>
          <w:color w:val="auto"/>
          <w:spacing w:val="14"/>
          <w:sz w:val="24"/>
          <w:szCs w:val="24"/>
          <w:lang w:eastAsia="zh-CN"/>
        </w:rPr>
        <w:t>/</w:t>
      </w:r>
      <w:r>
        <w:rPr>
          <w:rFonts w:hint="eastAsia" w:ascii="方正仿宋_GB2312" w:hAnsi="方正仿宋_GB2312" w:eastAsia="方正仿宋_GB2312" w:cs="方正仿宋_GB2312"/>
          <w:color w:val="auto"/>
          <w:spacing w:val="13"/>
          <w:sz w:val="24"/>
          <w:szCs w:val="24"/>
          <w:lang w:eastAsia="zh-CN"/>
        </w:rPr>
        <w:t>#/</w:t>
      </w:r>
      <w:r>
        <w:rPr>
          <w:rFonts w:hint="eastAsia" w:ascii="方正仿宋_GB2312" w:hAnsi="方正仿宋_GB2312" w:eastAsia="方正仿宋_GB2312" w:cs="方正仿宋_GB2312"/>
          <w:color w:val="auto"/>
          <w:sz w:val="24"/>
          <w:szCs w:val="24"/>
          <w:lang w:eastAsia="zh-CN"/>
        </w:rPr>
        <w:t>index</w:t>
      </w:r>
      <w:r>
        <w:rPr>
          <w:rFonts w:hint="eastAsia" w:ascii="方正仿宋_GB2312" w:hAnsi="方正仿宋_GB2312" w:eastAsia="方正仿宋_GB2312" w:cs="方正仿宋_GB2312"/>
          <w:color w:val="auto"/>
          <w:sz w:val="24"/>
          <w:szCs w:val="24"/>
          <w:lang w:eastAsia="zh-CN"/>
        </w:rPr>
        <w:fldChar w:fldCharType="end"/>
      </w:r>
      <w:r>
        <w:rPr>
          <w:rFonts w:hint="eastAsia" w:ascii="方正仿宋_GB2312" w:hAnsi="方正仿宋_GB2312" w:eastAsia="方正仿宋_GB2312" w:cs="方正仿宋_GB2312"/>
          <w:color w:val="auto"/>
          <w:spacing w:val="13"/>
          <w:sz w:val="24"/>
          <w:szCs w:val="24"/>
          <w:lang w:eastAsia="zh-CN"/>
        </w:rPr>
        <w:t>)免费办理个人标识证书，具体操作步</w:t>
      </w:r>
      <w:r>
        <w:rPr>
          <w:rFonts w:hint="eastAsia" w:ascii="方正仿宋_GB2312" w:hAnsi="方正仿宋_GB2312" w:eastAsia="方正仿宋_GB2312" w:cs="方正仿宋_GB2312"/>
          <w:color w:val="auto"/>
          <w:spacing w:val="10"/>
          <w:sz w:val="24"/>
          <w:szCs w:val="24"/>
          <w:lang w:eastAsia="zh-CN"/>
        </w:rPr>
        <w:t>骤详见厦门市公共资源交易网(</w:t>
      </w:r>
      <w:r>
        <w:rPr>
          <w:rFonts w:hint="eastAsia"/>
        </w:rPr>
        <w:fldChar w:fldCharType="begin"/>
      </w:r>
      <w:r>
        <w:rPr>
          <w:lang w:eastAsia="zh-CN"/>
        </w:rPr>
        <w:instrText xml:space="preserve"> HYPERLINK "https://zyjy.as.xm.gov.cn/" </w:instrText>
      </w:r>
      <w:r>
        <w:rPr>
          <w:rFonts w:hint="eastAsia"/>
        </w:rPr>
        <w:fldChar w:fldCharType="separate"/>
      </w:r>
      <w:r>
        <w:rPr>
          <w:rFonts w:hint="eastAsia" w:ascii="方正仿宋_GB2312" w:hAnsi="方正仿宋_GB2312" w:eastAsia="方正仿宋_GB2312" w:cs="方正仿宋_GB2312"/>
          <w:color w:val="auto"/>
          <w:sz w:val="24"/>
          <w:szCs w:val="24"/>
          <w:lang w:eastAsia="zh-CN"/>
        </w:rPr>
        <w:t>https</w:t>
      </w:r>
      <w:r>
        <w:rPr>
          <w:rFonts w:hint="eastAsia" w:ascii="方正仿宋_GB2312" w:hAnsi="方正仿宋_GB2312" w:eastAsia="方正仿宋_GB2312" w:cs="方正仿宋_GB2312"/>
          <w:color w:val="auto"/>
          <w:spacing w:val="10"/>
          <w:sz w:val="24"/>
          <w:szCs w:val="24"/>
          <w:lang w:eastAsia="zh-CN"/>
        </w:rPr>
        <w:t>://</w:t>
      </w:r>
      <w:r>
        <w:rPr>
          <w:rFonts w:hint="eastAsia" w:ascii="方正仿宋_GB2312" w:hAnsi="方正仿宋_GB2312" w:eastAsia="方正仿宋_GB2312" w:cs="方正仿宋_GB2312"/>
          <w:color w:val="auto"/>
          <w:sz w:val="24"/>
          <w:szCs w:val="24"/>
          <w:lang w:eastAsia="zh-CN"/>
        </w:rPr>
        <w:t>zyjy</w:t>
      </w:r>
      <w:r>
        <w:rPr>
          <w:rFonts w:hint="eastAsia" w:ascii="方正仿宋_GB2312" w:hAnsi="方正仿宋_GB2312" w:eastAsia="方正仿宋_GB2312" w:cs="方正仿宋_GB2312"/>
          <w:color w:val="auto"/>
          <w:spacing w:val="10"/>
          <w:sz w:val="24"/>
          <w:szCs w:val="24"/>
          <w:lang w:eastAsia="zh-CN"/>
        </w:rPr>
        <w:t>.</w:t>
      </w:r>
      <w:r>
        <w:rPr>
          <w:rFonts w:hint="eastAsia" w:ascii="方正仿宋_GB2312" w:hAnsi="方正仿宋_GB2312" w:eastAsia="方正仿宋_GB2312" w:cs="方正仿宋_GB2312"/>
          <w:color w:val="auto"/>
          <w:sz w:val="24"/>
          <w:szCs w:val="24"/>
          <w:lang w:eastAsia="zh-CN"/>
        </w:rPr>
        <w:t>as</w:t>
      </w:r>
      <w:r>
        <w:rPr>
          <w:rFonts w:hint="eastAsia" w:ascii="方正仿宋_GB2312" w:hAnsi="方正仿宋_GB2312" w:eastAsia="方正仿宋_GB2312" w:cs="方正仿宋_GB2312"/>
          <w:color w:val="auto"/>
          <w:spacing w:val="10"/>
          <w:sz w:val="24"/>
          <w:szCs w:val="24"/>
          <w:lang w:eastAsia="zh-CN"/>
        </w:rPr>
        <w:t>.</w:t>
      </w:r>
      <w:r>
        <w:rPr>
          <w:rFonts w:hint="eastAsia" w:ascii="方正仿宋_GB2312" w:hAnsi="方正仿宋_GB2312" w:eastAsia="方正仿宋_GB2312" w:cs="方正仿宋_GB2312"/>
          <w:color w:val="auto"/>
          <w:sz w:val="24"/>
          <w:szCs w:val="24"/>
          <w:lang w:eastAsia="zh-CN"/>
        </w:rPr>
        <w:t>xm</w:t>
      </w:r>
      <w:r>
        <w:rPr>
          <w:rFonts w:hint="eastAsia" w:ascii="方正仿宋_GB2312" w:hAnsi="方正仿宋_GB2312" w:eastAsia="方正仿宋_GB2312" w:cs="方正仿宋_GB2312"/>
          <w:color w:val="auto"/>
          <w:spacing w:val="10"/>
          <w:sz w:val="24"/>
          <w:szCs w:val="24"/>
          <w:lang w:eastAsia="zh-CN"/>
        </w:rPr>
        <w:t>.</w:t>
      </w:r>
      <w:r>
        <w:rPr>
          <w:rFonts w:hint="eastAsia" w:ascii="方正仿宋_GB2312" w:hAnsi="方正仿宋_GB2312" w:eastAsia="方正仿宋_GB2312" w:cs="方正仿宋_GB2312"/>
          <w:color w:val="auto"/>
          <w:sz w:val="24"/>
          <w:szCs w:val="24"/>
          <w:lang w:eastAsia="zh-CN"/>
        </w:rPr>
        <w:t>gov</w:t>
      </w:r>
      <w:r>
        <w:rPr>
          <w:rFonts w:hint="eastAsia" w:ascii="方正仿宋_GB2312" w:hAnsi="方正仿宋_GB2312" w:eastAsia="方正仿宋_GB2312" w:cs="方正仿宋_GB2312"/>
          <w:color w:val="auto"/>
          <w:spacing w:val="10"/>
          <w:sz w:val="24"/>
          <w:szCs w:val="24"/>
          <w:lang w:eastAsia="zh-CN"/>
        </w:rPr>
        <w:t>.</w:t>
      </w:r>
      <w:r>
        <w:rPr>
          <w:rFonts w:hint="eastAsia" w:ascii="方正仿宋_GB2312" w:hAnsi="方正仿宋_GB2312" w:eastAsia="方正仿宋_GB2312" w:cs="方正仿宋_GB2312"/>
          <w:color w:val="auto"/>
          <w:sz w:val="24"/>
          <w:szCs w:val="24"/>
          <w:lang w:eastAsia="zh-CN"/>
        </w:rPr>
        <w:t>cn</w:t>
      </w:r>
      <w:r>
        <w:rPr>
          <w:rFonts w:hint="eastAsia" w:ascii="方正仿宋_GB2312" w:hAnsi="方正仿宋_GB2312" w:eastAsia="方正仿宋_GB2312" w:cs="方正仿宋_GB2312"/>
          <w:color w:val="auto"/>
          <w:spacing w:val="10"/>
          <w:sz w:val="24"/>
          <w:szCs w:val="24"/>
          <w:lang w:eastAsia="zh-CN"/>
        </w:rPr>
        <w:t>/</w:t>
      </w:r>
      <w:r>
        <w:rPr>
          <w:rFonts w:hint="eastAsia" w:ascii="方正仿宋_GB2312" w:hAnsi="方正仿宋_GB2312" w:eastAsia="方正仿宋_GB2312" w:cs="方正仿宋_GB2312"/>
          <w:color w:val="auto"/>
          <w:spacing w:val="10"/>
          <w:sz w:val="24"/>
          <w:szCs w:val="24"/>
          <w:lang w:eastAsia="zh-CN"/>
        </w:rPr>
        <w:fldChar w:fldCharType="end"/>
      </w:r>
      <w:r>
        <w:rPr>
          <w:rFonts w:hint="eastAsia" w:ascii="方正仿宋_GB2312" w:hAnsi="方正仿宋_GB2312" w:eastAsia="方正仿宋_GB2312" w:cs="方正仿宋_GB2312"/>
          <w:color w:val="auto"/>
          <w:spacing w:val="10"/>
          <w:sz w:val="24"/>
          <w:szCs w:val="24"/>
          <w:lang w:eastAsia="zh-CN"/>
        </w:rPr>
        <w:t>)首页-通知动态-重要通知-“厦门市公共资源</w:t>
      </w:r>
      <w:r>
        <w:rPr>
          <w:rFonts w:hint="eastAsia" w:ascii="方正仿宋_GB2312" w:hAnsi="方正仿宋_GB2312" w:eastAsia="方正仿宋_GB2312" w:cs="方正仿宋_GB2312"/>
          <w:color w:val="auto"/>
          <w:spacing w:val="6"/>
          <w:sz w:val="24"/>
          <w:szCs w:val="24"/>
          <w:lang w:eastAsia="zh-CN"/>
        </w:rPr>
        <w:t>交易中心关于厦门市资产资源交易系统上线试运行的通知”附件《个人标识证书申请操作手册》</w:t>
      </w:r>
      <w:r>
        <w:rPr>
          <w:rFonts w:hint="eastAsia" w:ascii="方正仿宋_GB2312" w:hAnsi="方正仿宋_GB2312" w:eastAsia="方正仿宋_GB2312" w:cs="方正仿宋_GB2312"/>
          <w:color w:val="auto"/>
          <w:spacing w:val="4"/>
          <w:sz w:val="24"/>
          <w:szCs w:val="24"/>
          <w:lang w:eastAsia="zh-CN"/>
        </w:rPr>
        <w:t>。</w:t>
      </w:r>
    </w:p>
    <w:p w14:paraId="6F286416">
      <w:pPr>
        <w:pStyle w:val="4"/>
        <w:spacing w:before="0" w:line="460" w:lineRule="exact"/>
        <w:ind w:left="17" w:leftChars="8" w:right="420" w:rightChars="200" w:firstLine="396"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8"/>
          <w:sz w:val="24"/>
          <w:szCs w:val="24"/>
          <w:lang w:eastAsia="zh-CN"/>
        </w:rPr>
        <w:t>（三）报名时间：</w:t>
      </w:r>
      <w:r>
        <w:rPr>
          <w:rFonts w:ascii="方正仿宋_GB2312" w:hAnsi="方正仿宋_GB2312" w:eastAsia="方正仿宋_GB2312" w:cs="方正仿宋_GB2312"/>
          <w:color w:val="auto"/>
          <w:spacing w:val="8"/>
          <w:sz w:val="24"/>
          <w:szCs w:val="24"/>
          <w:lang w:eastAsia="zh-CN"/>
        </w:rPr>
        <w:t>202</w:t>
      </w:r>
      <w:r>
        <w:rPr>
          <w:rFonts w:hint="eastAsia" w:ascii="方正仿宋_GB2312" w:hAnsi="方正仿宋_GB2312" w:eastAsia="方正仿宋_GB2312" w:cs="方正仿宋_GB2312"/>
          <w:color w:val="auto"/>
          <w:spacing w:val="8"/>
          <w:sz w:val="24"/>
          <w:szCs w:val="24"/>
          <w:lang w:val="en-US" w:eastAsia="zh-CN"/>
        </w:rPr>
        <w:t>6</w:t>
      </w:r>
      <w:r>
        <w:rPr>
          <w:rFonts w:ascii="方正仿宋_GB2312" w:hAnsi="方正仿宋_GB2312" w:eastAsia="方正仿宋_GB2312" w:cs="方正仿宋_GB2312"/>
          <w:color w:val="auto"/>
          <w:spacing w:val="8"/>
          <w:sz w:val="24"/>
          <w:szCs w:val="24"/>
          <w:lang w:eastAsia="zh-CN"/>
        </w:rPr>
        <w:t>年</w:t>
      </w:r>
      <w:r>
        <w:rPr>
          <w:rFonts w:hint="eastAsia" w:ascii="方正仿宋_GB2312" w:hAnsi="方正仿宋_GB2312" w:eastAsia="方正仿宋_GB2312" w:cs="方正仿宋_GB2312"/>
          <w:color w:val="auto"/>
          <w:spacing w:val="8"/>
          <w:sz w:val="24"/>
          <w:szCs w:val="24"/>
          <w:lang w:val="en-US" w:eastAsia="zh-CN"/>
        </w:rPr>
        <w:t>5</w:t>
      </w:r>
      <w:r>
        <w:rPr>
          <w:rFonts w:hint="eastAsia" w:ascii="方正仿宋_GB2312" w:hAnsi="方正仿宋_GB2312" w:eastAsia="方正仿宋_GB2312" w:cs="方正仿宋_GB2312"/>
          <w:color w:val="auto"/>
          <w:spacing w:val="8"/>
          <w:sz w:val="24"/>
          <w:szCs w:val="24"/>
          <w:lang w:eastAsia="zh-CN"/>
        </w:rPr>
        <w:t>月</w:t>
      </w:r>
      <w:r>
        <w:rPr>
          <w:rFonts w:hint="eastAsia" w:ascii="方正仿宋_GB2312" w:hAnsi="方正仿宋_GB2312" w:eastAsia="方正仿宋_GB2312" w:cs="方正仿宋_GB2312"/>
          <w:color w:val="auto"/>
          <w:spacing w:val="8"/>
          <w:sz w:val="24"/>
          <w:szCs w:val="24"/>
          <w:lang w:val="en-US" w:eastAsia="zh-CN"/>
        </w:rPr>
        <w:t>15</w:t>
      </w:r>
      <w:r>
        <w:rPr>
          <w:rFonts w:hint="eastAsia" w:ascii="方正仿宋_GB2312" w:hAnsi="方正仿宋_GB2312" w:eastAsia="方正仿宋_GB2312" w:cs="方正仿宋_GB2312"/>
          <w:color w:val="auto"/>
          <w:spacing w:val="8"/>
          <w:sz w:val="24"/>
          <w:szCs w:val="24"/>
          <w:lang w:eastAsia="zh-CN"/>
        </w:rPr>
        <w:t>日</w:t>
      </w:r>
      <w:r>
        <w:rPr>
          <w:rFonts w:ascii="方正仿宋_GB2312" w:hAnsi="方正仿宋_GB2312" w:eastAsia="方正仿宋_GB2312" w:cs="方正仿宋_GB2312"/>
          <w:color w:val="auto"/>
          <w:spacing w:val="8"/>
          <w:sz w:val="24"/>
          <w:szCs w:val="24"/>
          <w:lang w:eastAsia="zh-CN"/>
        </w:rPr>
        <w:t>9:00-</w:t>
      </w:r>
      <w:r>
        <w:rPr>
          <w:rFonts w:ascii="方正仿宋_GB2312" w:hAnsi="方正仿宋_GB2312" w:eastAsia="方正仿宋_GB2312" w:cs="方正仿宋_GB2312"/>
          <w:color w:val="auto"/>
          <w:spacing w:val="7"/>
          <w:sz w:val="24"/>
          <w:szCs w:val="24"/>
          <w:lang w:eastAsia="zh-CN"/>
        </w:rPr>
        <w:t>202</w:t>
      </w:r>
      <w:r>
        <w:rPr>
          <w:rFonts w:hint="eastAsia" w:ascii="方正仿宋_GB2312" w:hAnsi="方正仿宋_GB2312" w:eastAsia="方正仿宋_GB2312" w:cs="方正仿宋_GB2312"/>
          <w:color w:val="auto"/>
          <w:spacing w:val="7"/>
          <w:sz w:val="24"/>
          <w:szCs w:val="24"/>
          <w:lang w:val="en-US" w:eastAsia="zh-CN"/>
        </w:rPr>
        <w:t>6</w:t>
      </w:r>
      <w:r>
        <w:rPr>
          <w:rFonts w:ascii="方正仿宋_GB2312" w:hAnsi="方正仿宋_GB2312" w:eastAsia="方正仿宋_GB2312" w:cs="方正仿宋_GB2312"/>
          <w:color w:val="auto"/>
          <w:spacing w:val="7"/>
          <w:sz w:val="24"/>
          <w:szCs w:val="24"/>
          <w:lang w:eastAsia="zh-CN"/>
        </w:rPr>
        <w:t>年</w:t>
      </w:r>
      <w:r>
        <w:rPr>
          <w:rFonts w:hint="eastAsia" w:ascii="方正仿宋_GB2312" w:hAnsi="方正仿宋_GB2312" w:eastAsia="方正仿宋_GB2312" w:cs="方正仿宋_GB2312"/>
          <w:color w:val="auto"/>
          <w:spacing w:val="7"/>
          <w:sz w:val="24"/>
          <w:szCs w:val="24"/>
          <w:lang w:val="en-US" w:eastAsia="zh-CN"/>
        </w:rPr>
        <w:t>5</w:t>
      </w:r>
      <w:r>
        <w:rPr>
          <w:rFonts w:hint="eastAsia" w:ascii="方正仿宋_GB2312" w:hAnsi="方正仿宋_GB2312" w:eastAsia="方正仿宋_GB2312" w:cs="方正仿宋_GB2312"/>
          <w:color w:val="auto"/>
          <w:spacing w:val="7"/>
          <w:sz w:val="24"/>
          <w:szCs w:val="24"/>
          <w:lang w:eastAsia="zh-CN"/>
        </w:rPr>
        <w:t>月2</w:t>
      </w:r>
      <w:r>
        <w:rPr>
          <w:rFonts w:hint="eastAsia" w:ascii="方正仿宋_GB2312" w:hAnsi="方正仿宋_GB2312" w:eastAsia="方正仿宋_GB2312" w:cs="方正仿宋_GB2312"/>
          <w:color w:val="auto"/>
          <w:spacing w:val="7"/>
          <w:sz w:val="24"/>
          <w:szCs w:val="24"/>
          <w:lang w:val="en-US" w:eastAsia="zh-CN"/>
        </w:rPr>
        <w:t>8</w:t>
      </w:r>
      <w:r>
        <w:rPr>
          <w:rFonts w:hint="eastAsia" w:ascii="方正仿宋_GB2312" w:hAnsi="方正仿宋_GB2312" w:eastAsia="方正仿宋_GB2312" w:cs="方正仿宋_GB2312"/>
          <w:color w:val="auto"/>
          <w:spacing w:val="7"/>
          <w:sz w:val="24"/>
          <w:szCs w:val="24"/>
          <w:lang w:eastAsia="zh-CN"/>
        </w:rPr>
        <w:t>日</w:t>
      </w:r>
      <w:r>
        <w:rPr>
          <w:rFonts w:ascii="方正仿宋_GB2312" w:hAnsi="方正仿宋_GB2312" w:eastAsia="方正仿宋_GB2312" w:cs="方正仿宋_GB2312"/>
          <w:color w:val="auto"/>
          <w:spacing w:val="7"/>
          <w:sz w:val="24"/>
          <w:szCs w:val="24"/>
          <w:lang w:eastAsia="zh-CN"/>
        </w:rPr>
        <w:t>17:00</w:t>
      </w:r>
      <w:r>
        <w:rPr>
          <w:rFonts w:hint="eastAsia" w:ascii="方正仿宋_GB2312" w:hAnsi="方正仿宋_GB2312" w:eastAsia="方正仿宋_GB2312" w:cs="方正仿宋_GB2312"/>
          <w:color w:val="auto"/>
          <w:spacing w:val="7"/>
          <w:sz w:val="24"/>
          <w:szCs w:val="24"/>
          <w:lang w:eastAsia="zh-CN"/>
        </w:rPr>
        <w:t>，竞价人请在报名有效期内登录厦门市资产</w:t>
      </w:r>
      <w:r>
        <w:rPr>
          <w:rFonts w:hint="eastAsia" w:ascii="方正仿宋_GB2312" w:hAnsi="方正仿宋_GB2312" w:eastAsia="方正仿宋_GB2312" w:cs="方正仿宋_GB2312"/>
          <w:color w:val="auto"/>
          <w:spacing w:val="5"/>
          <w:sz w:val="24"/>
          <w:szCs w:val="24"/>
          <w:lang w:eastAsia="zh-CN"/>
        </w:rPr>
        <w:t>资源交易系统首页“操作视频”栏，熟悉操作流程。</w:t>
      </w:r>
    </w:p>
    <w:p w14:paraId="70FD5B44">
      <w:pPr>
        <w:pStyle w:val="4"/>
        <w:spacing w:before="0" w:line="460" w:lineRule="exact"/>
        <w:ind w:left="17" w:leftChars="8" w:right="420" w:rightChars="200" w:firstLine="403"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10"/>
          <w:sz w:val="24"/>
          <w:szCs w:val="24"/>
          <w:lang w:eastAsia="zh-CN"/>
        </w:rPr>
        <w:t>（四）单位竞价人须准备营业执照(复印件盖公章)、法人身份证件(复印件本人签字按手印、盖公章)、</w:t>
      </w:r>
      <w:r>
        <w:rPr>
          <w:rFonts w:hint="eastAsia" w:ascii="方正仿宋_GB2312" w:hAnsi="方正仿宋_GB2312" w:eastAsia="方正仿宋_GB2312" w:cs="方正仿宋_GB2312"/>
          <w:color w:val="auto"/>
          <w:spacing w:val="9"/>
          <w:sz w:val="24"/>
          <w:szCs w:val="24"/>
          <w:lang w:eastAsia="zh-CN"/>
        </w:rPr>
        <w:t>经办人身份证件(复印件本人签字按手印、盖公章)、授权委托书原件、竞价保证金银行转账凭证(公</w:t>
      </w:r>
      <w:r>
        <w:rPr>
          <w:rFonts w:hint="eastAsia" w:ascii="方正仿宋_GB2312" w:hAnsi="方正仿宋_GB2312" w:eastAsia="方正仿宋_GB2312" w:cs="方正仿宋_GB2312"/>
          <w:color w:val="auto"/>
          <w:spacing w:val="8"/>
          <w:sz w:val="24"/>
          <w:szCs w:val="24"/>
          <w:lang w:eastAsia="zh-CN"/>
        </w:rPr>
        <w:t>对公转</w:t>
      </w:r>
      <w:r>
        <w:rPr>
          <w:rFonts w:hint="eastAsia" w:ascii="方正仿宋_GB2312" w:hAnsi="方正仿宋_GB2312" w:eastAsia="方正仿宋_GB2312" w:cs="方正仿宋_GB2312"/>
          <w:color w:val="auto"/>
          <w:spacing w:val="7"/>
          <w:sz w:val="24"/>
          <w:szCs w:val="24"/>
          <w:lang w:eastAsia="zh-CN"/>
        </w:rPr>
        <w:t>账)等，上述材料均扫描/拍照后，上传至交</w:t>
      </w:r>
      <w:r>
        <w:rPr>
          <w:rFonts w:hint="eastAsia" w:ascii="方正仿宋_GB2312" w:hAnsi="方正仿宋_GB2312" w:eastAsia="方正仿宋_GB2312" w:cs="方正仿宋_GB2312"/>
          <w:color w:val="auto"/>
          <w:spacing w:val="6"/>
          <w:sz w:val="24"/>
          <w:szCs w:val="24"/>
          <w:lang w:eastAsia="zh-CN"/>
        </w:rPr>
        <w:t>易系统；</w:t>
      </w:r>
    </w:p>
    <w:p w14:paraId="21361AF4">
      <w:pPr>
        <w:pStyle w:val="4"/>
        <w:spacing w:before="0" w:line="460" w:lineRule="exact"/>
        <w:ind w:left="17" w:leftChars="8" w:right="420" w:rightChars="200" w:firstLine="406"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11"/>
          <w:sz w:val="24"/>
          <w:szCs w:val="24"/>
          <w:lang w:eastAsia="zh-CN"/>
        </w:rPr>
        <w:t>自然人竞价人须准备身份证件(复印件本人签字按手印</w:t>
      </w:r>
      <w:r>
        <w:rPr>
          <w:rFonts w:hint="eastAsia" w:ascii="方正仿宋_GB2312" w:hAnsi="方正仿宋_GB2312" w:eastAsia="方正仿宋_GB2312" w:cs="方正仿宋_GB2312"/>
          <w:color w:val="auto"/>
          <w:spacing w:val="10"/>
          <w:sz w:val="24"/>
          <w:szCs w:val="24"/>
          <w:lang w:eastAsia="zh-CN"/>
        </w:rPr>
        <w:t>)、竞价保证金银行转账凭证等，上述材料均扫</w:t>
      </w:r>
      <w:r>
        <w:rPr>
          <w:rFonts w:hint="eastAsia" w:ascii="方正仿宋_GB2312" w:hAnsi="方正仿宋_GB2312" w:eastAsia="方正仿宋_GB2312" w:cs="方正仿宋_GB2312"/>
          <w:color w:val="auto"/>
          <w:spacing w:val="5"/>
          <w:sz w:val="24"/>
          <w:szCs w:val="24"/>
          <w:lang w:eastAsia="zh-CN"/>
        </w:rPr>
        <w:t>描/拍照后，上传至交易系统；</w:t>
      </w:r>
    </w:p>
    <w:p w14:paraId="0CADD2DC">
      <w:pPr>
        <w:pStyle w:val="4"/>
        <w:spacing w:before="0" w:line="460" w:lineRule="exact"/>
        <w:ind w:left="17" w:leftChars="8" w:right="420" w:rightChars="200" w:firstLine="378"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2"/>
          <w:sz w:val="24"/>
          <w:szCs w:val="24"/>
          <w:lang w:eastAsia="zh-CN"/>
        </w:rPr>
        <w:t>（五）本协议书及所有附件，包括《竞价清单》、《房屋租赁合同</w:t>
      </w:r>
      <w:r>
        <w:rPr>
          <w:rFonts w:hint="eastAsia" w:ascii="方正仿宋_GB2312" w:hAnsi="方正仿宋_GB2312" w:eastAsia="方正仿宋_GB2312" w:cs="方正仿宋_GB2312"/>
          <w:color w:val="auto"/>
          <w:spacing w:val="1"/>
          <w:sz w:val="24"/>
          <w:szCs w:val="24"/>
          <w:lang w:eastAsia="zh-CN"/>
        </w:rPr>
        <w:t>》</w:t>
      </w:r>
      <w:r>
        <w:rPr>
          <w:rFonts w:hint="eastAsia" w:ascii="方正仿宋_GB2312" w:hAnsi="方正仿宋_GB2312" w:eastAsia="方正仿宋_GB2312" w:cs="方正仿宋_GB2312"/>
          <w:color w:val="auto"/>
          <w:spacing w:val="2"/>
          <w:sz w:val="24"/>
          <w:szCs w:val="24"/>
          <w:lang w:eastAsia="zh-CN"/>
        </w:rPr>
        <w:t>样稿</w:t>
      </w:r>
      <w:r>
        <w:rPr>
          <w:rFonts w:hint="eastAsia" w:ascii="方正仿宋_GB2312" w:hAnsi="方正仿宋_GB2312" w:eastAsia="方正仿宋_GB2312" w:cs="方正仿宋_GB2312"/>
          <w:color w:val="auto"/>
          <w:spacing w:val="1"/>
          <w:sz w:val="24"/>
          <w:szCs w:val="24"/>
          <w:lang w:eastAsia="zh-CN"/>
        </w:rPr>
        <w:t>、《商户信用管理办法</w:t>
      </w:r>
      <w:r>
        <w:rPr>
          <w:rFonts w:hint="eastAsia" w:ascii="方正仿宋_GB2312" w:hAnsi="方正仿宋_GB2312" w:eastAsia="方正仿宋_GB2312" w:cs="方正仿宋_GB2312"/>
          <w:color w:val="auto"/>
          <w:spacing w:val="5"/>
          <w:sz w:val="24"/>
          <w:szCs w:val="24"/>
          <w:lang w:eastAsia="zh-CN"/>
        </w:rPr>
        <w:t>（试行）》，竞价人应按照要求在申请报名时在系统报名页面-所需材料处进</w:t>
      </w:r>
      <w:r>
        <w:rPr>
          <w:rFonts w:hint="eastAsia" w:ascii="方正仿宋_GB2312" w:hAnsi="方正仿宋_GB2312" w:eastAsia="方正仿宋_GB2312" w:cs="方正仿宋_GB2312"/>
          <w:color w:val="auto"/>
          <w:spacing w:val="4"/>
          <w:sz w:val="24"/>
          <w:szCs w:val="24"/>
          <w:lang w:eastAsia="zh-CN"/>
        </w:rPr>
        <w:t>行电子签章确认（本协议结尾竞</w:t>
      </w:r>
      <w:r>
        <w:rPr>
          <w:rFonts w:hint="eastAsia" w:ascii="方正仿宋_GB2312" w:hAnsi="方正仿宋_GB2312" w:eastAsia="方正仿宋_GB2312" w:cs="方正仿宋_GB2312"/>
          <w:color w:val="auto"/>
          <w:spacing w:val="9"/>
          <w:sz w:val="24"/>
          <w:szCs w:val="24"/>
          <w:lang w:eastAsia="zh-CN"/>
        </w:rPr>
        <w:t>价人落款处及骑缝）。不能通过电子签章实现的，必须另行提交签字(按手印)/盖章确认</w:t>
      </w:r>
      <w:r>
        <w:rPr>
          <w:rFonts w:hint="eastAsia" w:ascii="方正仿宋_GB2312" w:hAnsi="方正仿宋_GB2312" w:eastAsia="方正仿宋_GB2312" w:cs="方正仿宋_GB2312"/>
          <w:color w:val="auto"/>
          <w:spacing w:val="8"/>
          <w:sz w:val="24"/>
          <w:szCs w:val="24"/>
          <w:lang w:eastAsia="zh-CN"/>
        </w:rPr>
        <w:t>过的对应附件扫描</w:t>
      </w:r>
      <w:r>
        <w:rPr>
          <w:rFonts w:hint="eastAsia" w:ascii="方正仿宋_GB2312" w:hAnsi="方正仿宋_GB2312" w:eastAsia="方正仿宋_GB2312" w:cs="方正仿宋_GB2312"/>
          <w:color w:val="auto"/>
          <w:spacing w:val="7"/>
          <w:sz w:val="24"/>
          <w:szCs w:val="24"/>
          <w:lang w:eastAsia="zh-CN"/>
        </w:rPr>
        <w:t>件或清晰照片以供审核。</w:t>
      </w:r>
    </w:p>
    <w:p w14:paraId="32FA7160">
      <w:pPr>
        <w:pStyle w:val="4"/>
        <w:spacing w:before="0" w:line="460" w:lineRule="exact"/>
        <w:ind w:left="17" w:leftChars="8" w:right="420" w:rightChars="200" w:firstLine="406"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11"/>
          <w:sz w:val="24"/>
          <w:szCs w:val="24"/>
          <w:lang w:eastAsia="zh-CN"/>
        </w:rPr>
        <w:t>（六）享有优先承租权的权利人，还须在申请报名时提交原《房屋租赁合同</w:t>
      </w:r>
      <w:r>
        <w:rPr>
          <w:rFonts w:hint="eastAsia" w:ascii="方正仿宋_GB2312" w:hAnsi="方正仿宋_GB2312" w:eastAsia="方正仿宋_GB2312" w:cs="方正仿宋_GB2312"/>
          <w:color w:val="auto"/>
          <w:spacing w:val="10"/>
          <w:sz w:val="24"/>
          <w:szCs w:val="24"/>
          <w:lang w:eastAsia="zh-CN"/>
        </w:rPr>
        <w:t>》或者其他证明文件，报名</w:t>
      </w:r>
      <w:r>
        <w:rPr>
          <w:rFonts w:hint="eastAsia" w:ascii="方正仿宋_GB2312" w:hAnsi="方正仿宋_GB2312" w:eastAsia="方正仿宋_GB2312" w:cs="方正仿宋_GB2312"/>
          <w:color w:val="auto"/>
          <w:spacing w:val="11"/>
          <w:sz w:val="24"/>
          <w:szCs w:val="24"/>
          <w:lang w:eastAsia="zh-CN"/>
        </w:rPr>
        <w:t>参加《房屋租赁合同》或者其他证明文件所指标的承租权的竞价，并经交易实施主体确认后，方可取得优先承租</w:t>
      </w:r>
      <w:r>
        <w:rPr>
          <w:rFonts w:hint="eastAsia" w:ascii="方正仿宋_GB2312" w:hAnsi="方正仿宋_GB2312" w:eastAsia="方正仿宋_GB2312" w:cs="方正仿宋_GB2312"/>
          <w:color w:val="auto"/>
          <w:spacing w:val="-3"/>
          <w:sz w:val="24"/>
          <w:szCs w:val="24"/>
          <w:lang w:eastAsia="zh-CN"/>
        </w:rPr>
        <w:t>权。</w:t>
      </w:r>
    </w:p>
    <w:p w14:paraId="6E2AC366">
      <w:pPr>
        <w:pStyle w:val="4"/>
        <w:spacing w:before="0" w:line="460" w:lineRule="exact"/>
        <w:ind w:left="17" w:leftChars="8" w:right="420" w:rightChars="200" w:firstLine="406"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11"/>
          <w:sz w:val="24"/>
          <w:szCs w:val="24"/>
          <w:lang w:eastAsia="zh-CN"/>
        </w:rPr>
        <w:t>（七）根据相关规则要求，所有竞价人的竞价资料须经审核通过后，方</w:t>
      </w:r>
      <w:r>
        <w:rPr>
          <w:rFonts w:hint="eastAsia" w:ascii="方正仿宋_GB2312" w:hAnsi="方正仿宋_GB2312" w:eastAsia="方正仿宋_GB2312" w:cs="方正仿宋_GB2312"/>
          <w:color w:val="auto"/>
          <w:spacing w:val="10"/>
          <w:sz w:val="24"/>
          <w:szCs w:val="24"/>
          <w:lang w:eastAsia="zh-CN"/>
        </w:rPr>
        <w:t>可取得竞价资格。意向竞价人应在报名有效期内提供(包含但不仅限于补充材料、更正材料)真实资料，因意向竞价人提供不实资料、进行</w:t>
      </w:r>
      <w:r>
        <w:rPr>
          <w:rFonts w:hint="eastAsia" w:ascii="方正仿宋_GB2312" w:hAnsi="方正仿宋_GB2312" w:eastAsia="方正仿宋_GB2312" w:cs="方正仿宋_GB2312"/>
          <w:color w:val="auto"/>
          <w:spacing w:val="11"/>
          <w:sz w:val="24"/>
          <w:szCs w:val="24"/>
          <w:lang w:eastAsia="zh-CN"/>
        </w:rPr>
        <w:t>虚假陈述、隐瞒事实真相、超期提交/补充/更正材料所造成的一切后果，应自行承担相应的法律责任及后</w:t>
      </w:r>
      <w:r>
        <w:rPr>
          <w:rFonts w:hint="eastAsia" w:ascii="方正仿宋_GB2312" w:hAnsi="方正仿宋_GB2312" w:eastAsia="方正仿宋_GB2312" w:cs="方正仿宋_GB2312"/>
          <w:color w:val="auto"/>
          <w:spacing w:val="-4"/>
          <w:sz w:val="24"/>
          <w:szCs w:val="24"/>
          <w:lang w:eastAsia="zh-CN"/>
        </w:rPr>
        <w:t>果。</w:t>
      </w:r>
    </w:p>
    <w:p w14:paraId="7EECC1D4">
      <w:pPr>
        <w:pStyle w:val="4"/>
        <w:spacing w:before="0" w:line="460" w:lineRule="exact"/>
        <w:ind w:left="0" w:leftChars="0" w:right="420" w:rightChars="200" w:firstLine="462" w:firstLineChars="200"/>
        <w:jc w:val="both"/>
        <w:outlineLvl w:val="3"/>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b/>
          <w:bCs/>
          <w:color w:val="auto"/>
          <w:spacing w:val="-5"/>
          <w:sz w:val="24"/>
          <w:szCs w:val="24"/>
          <w:lang w:eastAsia="zh-CN"/>
        </w:rPr>
        <w:t>五、竞价保证金</w:t>
      </w:r>
    </w:p>
    <w:p w14:paraId="184E6FD9">
      <w:pPr>
        <w:pStyle w:val="4"/>
        <w:spacing w:before="0" w:line="460" w:lineRule="exact"/>
        <w:ind w:left="17" w:leftChars="8" w:right="420" w:rightChars="200" w:firstLine="396"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8"/>
          <w:sz w:val="24"/>
          <w:szCs w:val="24"/>
          <w:lang w:eastAsia="zh-CN"/>
        </w:rPr>
        <w:t>（一）甲方通过厦门市公共资源交易保证金管理系统进行竞价保证金的收退办理。</w:t>
      </w:r>
    </w:p>
    <w:p w14:paraId="0023F71C">
      <w:pPr>
        <w:pStyle w:val="4"/>
        <w:spacing w:before="0" w:line="460" w:lineRule="exact"/>
        <w:ind w:left="17" w:leftChars="8" w:right="420" w:rightChars="200" w:firstLine="524"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11"/>
          <w:sz w:val="24"/>
          <w:szCs w:val="24"/>
          <w:lang w:eastAsia="zh-CN"/>
        </w:rPr>
        <w:t>乙方参加标的竞价应交纳标的对应的竞价保证金，有意竞得多个意向标的的竞价人应当缴纳对应每个</w:t>
      </w:r>
      <w:r>
        <w:rPr>
          <w:rFonts w:hint="eastAsia" w:ascii="方正仿宋_GB2312" w:hAnsi="方正仿宋_GB2312" w:eastAsia="方正仿宋_GB2312" w:cs="方正仿宋_GB2312"/>
          <w:color w:val="auto"/>
          <w:spacing w:val="7"/>
          <w:sz w:val="24"/>
          <w:szCs w:val="24"/>
          <w:lang w:eastAsia="zh-CN"/>
        </w:rPr>
        <w:t>标的的竞价保证金。</w:t>
      </w:r>
    </w:p>
    <w:p w14:paraId="79CA7FB0">
      <w:pPr>
        <w:pStyle w:val="4"/>
        <w:spacing w:before="0" w:line="460" w:lineRule="exact"/>
        <w:ind w:left="17" w:leftChars="8" w:right="420" w:rightChars="200" w:firstLine="516"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9"/>
          <w:sz w:val="24"/>
          <w:szCs w:val="24"/>
          <w:lang w:eastAsia="zh-CN"/>
        </w:rPr>
        <w:t>竞价保证金应在202</w:t>
      </w:r>
      <w:r>
        <w:rPr>
          <w:rFonts w:hint="eastAsia" w:ascii="方正仿宋_GB2312" w:hAnsi="方正仿宋_GB2312" w:eastAsia="方正仿宋_GB2312" w:cs="方正仿宋_GB2312"/>
          <w:color w:val="auto"/>
          <w:spacing w:val="9"/>
          <w:sz w:val="24"/>
          <w:szCs w:val="24"/>
          <w:lang w:val="en-US" w:eastAsia="zh-CN"/>
        </w:rPr>
        <w:t>5</w:t>
      </w:r>
      <w:r>
        <w:rPr>
          <w:rFonts w:hint="eastAsia" w:ascii="方正仿宋_GB2312" w:hAnsi="方正仿宋_GB2312" w:eastAsia="方正仿宋_GB2312" w:cs="方正仿宋_GB2312"/>
          <w:color w:val="auto"/>
          <w:spacing w:val="9"/>
          <w:sz w:val="24"/>
          <w:szCs w:val="24"/>
          <w:lang w:eastAsia="zh-CN"/>
        </w:rPr>
        <w:t>年</w:t>
      </w:r>
      <w:r>
        <w:rPr>
          <w:rFonts w:hint="eastAsia" w:ascii="方正仿宋_GB2312" w:hAnsi="方正仿宋_GB2312" w:eastAsia="方正仿宋_GB2312" w:cs="方正仿宋_GB2312"/>
          <w:color w:val="auto"/>
          <w:spacing w:val="9"/>
          <w:sz w:val="24"/>
          <w:szCs w:val="24"/>
          <w:lang w:val="en-US" w:eastAsia="zh-CN"/>
        </w:rPr>
        <w:t>5</w:t>
      </w:r>
      <w:r>
        <w:rPr>
          <w:rFonts w:hint="eastAsia" w:ascii="方正仿宋_GB2312" w:hAnsi="方正仿宋_GB2312" w:eastAsia="方正仿宋_GB2312" w:cs="方正仿宋_GB2312"/>
          <w:color w:val="auto"/>
          <w:spacing w:val="9"/>
          <w:sz w:val="24"/>
          <w:szCs w:val="24"/>
          <w:lang w:eastAsia="zh-CN"/>
        </w:rPr>
        <w:t>月2</w:t>
      </w:r>
      <w:r>
        <w:rPr>
          <w:rFonts w:hint="eastAsia" w:ascii="方正仿宋_GB2312" w:hAnsi="方正仿宋_GB2312" w:eastAsia="方正仿宋_GB2312" w:cs="方正仿宋_GB2312"/>
          <w:color w:val="auto"/>
          <w:spacing w:val="9"/>
          <w:sz w:val="24"/>
          <w:szCs w:val="24"/>
          <w:lang w:val="en-US" w:eastAsia="zh-CN"/>
        </w:rPr>
        <w:t>8</w:t>
      </w:r>
      <w:r>
        <w:rPr>
          <w:rFonts w:hint="eastAsia" w:ascii="方正仿宋_GB2312" w:hAnsi="方正仿宋_GB2312" w:eastAsia="方正仿宋_GB2312" w:cs="方正仿宋_GB2312"/>
          <w:color w:val="auto"/>
          <w:spacing w:val="9"/>
          <w:sz w:val="24"/>
          <w:szCs w:val="24"/>
          <w:lang w:eastAsia="zh-CN"/>
        </w:rPr>
        <w:t>日17:00时前汇至甲方指定账户，并在申请报名时提交保证金缴款凭证。</w:t>
      </w:r>
      <w:r>
        <w:rPr>
          <w:rFonts w:hint="eastAsia" w:ascii="方正仿宋_GB2312" w:hAnsi="方正仿宋_GB2312" w:eastAsia="方正仿宋_GB2312" w:cs="方正仿宋_GB2312"/>
          <w:color w:val="auto"/>
          <w:spacing w:val="6"/>
          <w:sz w:val="24"/>
          <w:szCs w:val="24"/>
          <w:lang w:eastAsia="zh-CN"/>
        </w:rPr>
        <w:t>甲方指定以下账户收取竞价保证金：</w:t>
      </w:r>
    </w:p>
    <w:p w14:paraId="52B0B2B1">
      <w:pPr>
        <w:pStyle w:val="4"/>
        <w:spacing w:before="0" w:line="460" w:lineRule="exact"/>
        <w:ind w:left="0" w:leftChars="0" w:right="420" w:rightChars="200" w:firstLine="508"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7"/>
          <w:sz w:val="24"/>
          <w:szCs w:val="24"/>
          <w:lang w:eastAsia="zh-CN"/>
        </w:rPr>
        <w:t>户  名：厦门市公共资源交易中心；</w:t>
      </w:r>
    </w:p>
    <w:p w14:paraId="5C2724FB">
      <w:pPr>
        <w:pStyle w:val="4"/>
        <w:spacing w:before="0" w:line="460" w:lineRule="exact"/>
        <w:ind w:left="0" w:leftChars="0" w:right="420" w:rightChars="200" w:firstLine="50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5"/>
          <w:sz w:val="24"/>
          <w:szCs w:val="24"/>
          <w:lang w:eastAsia="zh-CN"/>
        </w:rPr>
        <w:t>账  号：</w:t>
      </w:r>
      <w:bookmarkStart w:id="2" w:name="_GoBack"/>
      <w:r>
        <w:rPr>
          <w:rFonts w:hint="eastAsia" w:ascii="方正仿宋_GB2312" w:hAnsi="方正仿宋_GB2312" w:eastAsia="方正仿宋_GB2312" w:cs="方正仿宋_GB2312"/>
          <w:color w:val="auto"/>
          <w:spacing w:val="5"/>
          <w:sz w:val="24"/>
          <w:szCs w:val="24"/>
          <w:highlight w:val="none"/>
          <w:lang w:eastAsia="zh-CN"/>
        </w:rPr>
        <w:t>403795010400003330000009614</w:t>
      </w:r>
      <w:r>
        <w:rPr>
          <w:rFonts w:hint="eastAsia" w:ascii="方正仿宋_GB2312" w:hAnsi="方正仿宋_GB2312" w:eastAsia="方正仿宋_GB2312" w:cs="方正仿宋_GB2312"/>
          <w:color w:val="auto"/>
          <w:spacing w:val="4"/>
          <w:sz w:val="24"/>
          <w:szCs w:val="24"/>
          <w:highlight w:val="none"/>
          <w:lang w:eastAsia="zh-CN"/>
        </w:rPr>
        <w:t>；</w:t>
      </w:r>
      <w:bookmarkEnd w:id="2"/>
    </w:p>
    <w:p w14:paraId="798E31AB">
      <w:pPr>
        <w:pStyle w:val="4"/>
        <w:spacing w:before="0" w:line="460" w:lineRule="exact"/>
        <w:ind w:left="0" w:leftChars="0" w:right="420" w:rightChars="200" w:firstLine="508" w:firstLineChars="200"/>
        <w:jc w:val="both"/>
        <w:rPr>
          <w:rFonts w:hint="eastAsia" w:ascii="方正仿宋_GB2312" w:hAnsi="方正仿宋_GB2312" w:eastAsia="方正仿宋_GB2312" w:cs="方正仿宋_GB2312"/>
          <w:color w:val="auto"/>
          <w:spacing w:val="6"/>
          <w:sz w:val="24"/>
          <w:szCs w:val="24"/>
          <w:lang w:eastAsia="zh-CN"/>
        </w:rPr>
      </w:pPr>
      <w:r>
        <w:rPr>
          <w:rFonts w:hint="eastAsia" w:ascii="方正仿宋_GB2312" w:hAnsi="方正仿宋_GB2312" w:eastAsia="方正仿宋_GB2312" w:cs="方正仿宋_GB2312"/>
          <w:color w:val="auto"/>
          <w:spacing w:val="7"/>
          <w:sz w:val="24"/>
          <w:szCs w:val="24"/>
          <w:lang w:eastAsia="zh-CN"/>
        </w:rPr>
        <w:t>开户行：中国农业银行股份有限公司厦门政务中心支行</w:t>
      </w:r>
      <w:r>
        <w:rPr>
          <w:rFonts w:hint="eastAsia" w:ascii="方正仿宋_GB2312" w:hAnsi="方正仿宋_GB2312" w:eastAsia="方正仿宋_GB2312" w:cs="方正仿宋_GB2312"/>
          <w:color w:val="auto"/>
          <w:spacing w:val="6"/>
          <w:sz w:val="24"/>
          <w:szCs w:val="24"/>
          <w:lang w:eastAsia="zh-CN"/>
        </w:rPr>
        <w:t>。</w:t>
      </w:r>
    </w:p>
    <w:p w14:paraId="66D687ED">
      <w:pPr>
        <w:pStyle w:val="4"/>
        <w:spacing w:before="0" w:line="460" w:lineRule="exact"/>
        <w:ind w:left="17" w:leftChars="8" w:right="420" w:rightChars="200" w:firstLine="516"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9"/>
          <w:sz w:val="24"/>
          <w:szCs w:val="24"/>
          <w:lang w:eastAsia="zh-CN"/>
        </w:rPr>
        <w:t>（二）乙方成功竞得标的后，已缴纳的竞价保证金转为履约保证金；若乙方缴纳多份保证金并竞得多个</w:t>
      </w:r>
      <w:r>
        <w:rPr>
          <w:rFonts w:hint="eastAsia" w:ascii="方正仿宋_GB2312" w:hAnsi="方正仿宋_GB2312" w:eastAsia="方正仿宋_GB2312" w:cs="方正仿宋_GB2312"/>
          <w:color w:val="auto"/>
          <w:spacing w:val="10"/>
          <w:sz w:val="24"/>
          <w:szCs w:val="24"/>
          <w:lang w:eastAsia="zh-CN"/>
        </w:rPr>
        <w:t>标的的，乙方承诺已缴纳的对应标的竞价保证金均按照前款规定执行；已转为履约保证金的，待乙方支付甲方竞价佣金并与交易实施主体签订《</w:t>
      </w:r>
      <w:r>
        <w:rPr>
          <w:rFonts w:hint="eastAsia" w:ascii="方正仿宋_GB2312" w:hAnsi="方正仿宋_GB2312" w:eastAsia="方正仿宋_GB2312" w:cs="方正仿宋_GB2312"/>
          <w:color w:val="auto"/>
          <w:sz w:val="24"/>
          <w:szCs w:val="24"/>
          <w:lang w:eastAsia="zh-CN"/>
        </w:rPr>
        <w:t>房屋租赁合同</w:t>
      </w:r>
      <w:r>
        <w:rPr>
          <w:rFonts w:hint="eastAsia" w:ascii="方正仿宋_GB2312" w:hAnsi="方正仿宋_GB2312" w:eastAsia="方正仿宋_GB2312" w:cs="方正仿宋_GB2312"/>
          <w:color w:val="auto"/>
          <w:spacing w:val="10"/>
          <w:sz w:val="24"/>
          <w:szCs w:val="24"/>
          <w:lang w:eastAsia="zh-CN"/>
        </w:rPr>
        <w:t>》后退还至乙方银行账户；甲方及</w:t>
      </w:r>
      <w:r>
        <w:rPr>
          <w:rFonts w:hint="eastAsia" w:ascii="方正仿宋_GB2312" w:hAnsi="方正仿宋_GB2312" w:eastAsia="方正仿宋_GB2312" w:cs="方正仿宋_GB2312"/>
          <w:color w:val="auto"/>
          <w:spacing w:val="9"/>
          <w:sz w:val="24"/>
          <w:szCs w:val="24"/>
          <w:lang w:eastAsia="zh-CN"/>
        </w:rPr>
        <w:t>竞价人确认，本协议约定的竞价</w:t>
      </w:r>
      <w:r>
        <w:rPr>
          <w:rFonts w:hint="eastAsia" w:ascii="方正仿宋_GB2312" w:hAnsi="方正仿宋_GB2312" w:eastAsia="方正仿宋_GB2312" w:cs="方正仿宋_GB2312"/>
          <w:color w:val="auto"/>
          <w:spacing w:val="11"/>
          <w:sz w:val="24"/>
          <w:szCs w:val="24"/>
          <w:lang w:eastAsia="zh-CN"/>
        </w:rPr>
        <w:t>保证金及履约保证金在乙方成为竞得人但未履行相关权利义务时，乙方放弃相关竞价保证金及履约保</w:t>
      </w:r>
      <w:r>
        <w:rPr>
          <w:rFonts w:hint="eastAsia" w:ascii="方正仿宋_GB2312" w:hAnsi="方正仿宋_GB2312" w:eastAsia="方正仿宋_GB2312" w:cs="方正仿宋_GB2312"/>
          <w:color w:val="auto"/>
          <w:spacing w:val="9"/>
          <w:sz w:val="24"/>
          <w:szCs w:val="24"/>
          <w:lang w:eastAsia="zh-CN"/>
        </w:rPr>
        <w:t>证金，并作为违约金支付给交易实施主体，交易实施主体在该笔违约金中支付甲方应收取的竞价佣金。</w:t>
      </w:r>
    </w:p>
    <w:p w14:paraId="3CA3B6FD">
      <w:pPr>
        <w:pStyle w:val="4"/>
        <w:spacing w:before="0" w:line="460" w:lineRule="exact"/>
        <w:ind w:left="17" w:leftChars="8" w:right="420" w:rightChars="200" w:firstLine="399"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9"/>
          <w:sz w:val="24"/>
          <w:szCs w:val="24"/>
          <w:lang w:eastAsia="zh-CN"/>
        </w:rPr>
        <w:t>（三）如乙方未能竞得标的，竞价保证金在成交结果公示7日无异议后的5个工作日内全额无息退还至乙</w:t>
      </w:r>
      <w:r>
        <w:rPr>
          <w:rFonts w:hint="eastAsia" w:ascii="方正仿宋_GB2312" w:hAnsi="方正仿宋_GB2312" w:eastAsia="方正仿宋_GB2312" w:cs="方正仿宋_GB2312"/>
          <w:color w:val="auto"/>
          <w:spacing w:val="5"/>
          <w:sz w:val="24"/>
          <w:szCs w:val="24"/>
          <w:lang w:eastAsia="zh-CN"/>
        </w:rPr>
        <w:t>方银行账户。</w:t>
      </w:r>
    </w:p>
    <w:p w14:paraId="2887850C">
      <w:pPr>
        <w:pStyle w:val="4"/>
        <w:spacing w:before="0" w:line="460" w:lineRule="exact"/>
        <w:ind w:left="17" w:leftChars="8" w:right="420" w:rightChars="200" w:firstLine="409"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12"/>
          <w:sz w:val="24"/>
          <w:szCs w:val="24"/>
          <w:lang w:eastAsia="zh-CN"/>
        </w:rPr>
        <w:t>（四）如乙方未通过资格审核，竞价保证金在资格审查结束之日起2个工作日内</w:t>
      </w:r>
      <w:r>
        <w:rPr>
          <w:rFonts w:hint="eastAsia" w:ascii="方正仿宋_GB2312" w:hAnsi="方正仿宋_GB2312" w:eastAsia="方正仿宋_GB2312" w:cs="方正仿宋_GB2312"/>
          <w:color w:val="auto"/>
          <w:spacing w:val="11"/>
          <w:sz w:val="24"/>
          <w:szCs w:val="24"/>
          <w:lang w:eastAsia="zh-CN"/>
        </w:rPr>
        <w:t>全额无息退还至乙方银</w:t>
      </w:r>
      <w:r>
        <w:rPr>
          <w:rFonts w:hint="eastAsia" w:ascii="方正仿宋_GB2312" w:hAnsi="方正仿宋_GB2312" w:eastAsia="方正仿宋_GB2312" w:cs="方正仿宋_GB2312"/>
          <w:color w:val="auto"/>
          <w:spacing w:val="3"/>
          <w:sz w:val="24"/>
          <w:szCs w:val="24"/>
          <w:lang w:eastAsia="zh-CN"/>
        </w:rPr>
        <w:t>行账户。</w:t>
      </w:r>
    </w:p>
    <w:p w14:paraId="59541C0E">
      <w:pPr>
        <w:pStyle w:val="4"/>
        <w:spacing w:before="0" w:line="460" w:lineRule="exact"/>
        <w:ind w:left="17" w:leftChars="8" w:right="420" w:rightChars="200" w:firstLine="358" w:firstLineChars="155"/>
        <w:jc w:val="both"/>
        <w:outlineLvl w:val="3"/>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b/>
          <w:bCs/>
          <w:color w:val="auto"/>
          <w:spacing w:val="-5"/>
          <w:sz w:val="24"/>
          <w:szCs w:val="24"/>
          <w:lang w:eastAsia="zh-CN"/>
        </w:rPr>
        <w:t>六、竞价操作</w:t>
      </w:r>
    </w:p>
    <w:p w14:paraId="2E280FD9">
      <w:pPr>
        <w:pStyle w:val="4"/>
        <w:spacing w:before="0" w:line="460" w:lineRule="exact"/>
        <w:ind w:left="17" w:leftChars="8" w:right="420" w:rightChars="200" w:firstLine="406"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11"/>
          <w:sz w:val="24"/>
          <w:szCs w:val="24"/>
          <w:lang w:eastAsia="zh-CN"/>
        </w:rPr>
        <w:t>（一）竞价人对自己申请的证书安全负责，应自行保管好</w:t>
      </w:r>
      <w:r>
        <w:rPr>
          <w:rFonts w:hint="eastAsia" w:ascii="方正仿宋_GB2312" w:hAnsi="方正仿宋_GB2312" w:eastAsia="方正仿宋_GB2312" w:cs="方正仿宋_GB2312"/>
          <w:color w:val="auto"/>
          <w:sz w:val="24"/>
          <w:szCs w:val="24"/>
          <w:lang w:eastAsia="zh-CN"/>
        </w:rPr>
        <w:t>CA</w:t>
      </w:r>
      <w:r>
        <w:rPr>
          <w:rFonts w:hint="eastAsia" w:ascii="方正仿宋_GB2312" w:hAnsi="方正仿宋_GB2312" w:eastAsia="方正仿宋_GB2312" w:cs="方正仿宋_GB2312"/>
          <w:color w:val="auto"/>
          <w:spacing w:val="11"/>
          <w:sz w:val="24"/>
          <w:szCs w:val="24"/>
          <w:lang w:eastAsia="zh-CN"/>
        </w:rPr>
        <w:t>数字证书或个人标识</w:t>
      </w:r>
      <w:r>
        <w:rPr>
          <w:rFonts w:hint="eastAsia" w:ascii="方正仿宋_GB2312" w:hAnsi="方正仿宋_GB2312" w:eastAsia="方正仿宋_GB2312" w:cs="方正仿宋_GB2312"/>
          <w:color w:val="auto"/>
          <w:spacing w:val="10"/>
          <w:sz w:val="24"/>
          <w:szCs w:val="24"/>
          <w:lang w:eastAsia="zh-CN"/>
        </w:rPr>
        <w:t>证书，任何使用竞价人</w:t>
      </w:r>
      <w:r>
        <w:rPr>
          <w:rFonts w:hint="eastAsia" w:ascii="方正仿宋_GB2312" w:hAnsi="方正仿宋_GB2312" w:eastAsia="方正仿宋_GB2312" w:cs="方正仿宋_GB2312"/>
          <w:color w:val="auto"/>
          <w:spacing w:val="8"/>
          <w:sz w:val="24"/>
          <w:szCs w:val="24"/>
          <w:lang w:eastAsia="zh-CN"/>
        </w:rPr>
        <w:t>证书登录交易系统的用户，在交易系统中的一切行为均视为该竞价人本人的行为，由竞价人自行负责。</w:t>
      </w:r>
    </w:p>
    <w:p w14:paraId="045E88E8">
      <w:pPr>
        <w:pStyle w:val="4"/>
        <w:spacing w:line="460" w:lineRule="exact"/>
        <w:ind w:left="17" w:leftChars="8"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CA</w:t>
      </w:r>
      <w:r>
        <w:rPr>
          <w:rFonts w:hint="eastAsia" w:ascii="方正仿宋_GB2312" w:hAnsi="方正仿宋_GB2312" w:eastAsia="方正仿宋_GB2312" w:cs="方正仿宋_GB2312"/>
          <w:color w:val="auto"/>
          <w:spacing w:val="10"/>
          <w:sz w:val="24"/>
          <w:szCs w:val="24"/>
          <w:lang w:eastAsia="zh-CN"/>
        </w:rPr>
        <w:t>数字证书或个人标识证书只是登录系统的首要条件，是否具有相关标的竞价资格</w:t>
      </w:r>
      <w:r>
        <w:rPr>
          <w:rFonts w:hint="eastAsia" w:ascii="方正仿宋_GB2312" w:hAnsi="方正仿宋_GB2312" w:eastAsia="方正仿宋_GB2312" w:cs="方正仿宋_GB2312"/>
          <w:color w:val="auto"/>
          <w:spacing w:val="9"/>
          <w:sz w:val="24"/>
          <w:szCs w:val="24"/>
          <w:lang w:eastAsia="zh-CN"/>
        </w:rPr>
        <w:t>须待审查确认。</w:t>
      </w:r>
    </w:p>
    <w:p w14:paraId="1FB1E61D">
      <w:pPr>
        <w:pStyle w:val="4"/>
        <w:spacing w:before="0" w:line="460" w:lineRule="exact"/>
        <w:ind w:left="17" w:leftChars="8" w:right="420" w:rightChars="200" w:firstLine="528"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12"/>
          <w:sz w:val="24"/>
          <w:szCs w:val="24"/>
          <w:lang w:eastAsia="zh-CN"/>
        </w:rPr>
        <w:t>竞价人应及时关注审核情况，资格审查提示须补充提</w:t>
      </w:r>
      <w:r>
        <w:rPr>
          <w:rFonts w:hint="eastAsia" w:ascii="方正仿宋_GB2312" w:hAnsi="方正仿宋_GB2312" w:eastAsia="方正仿宋_GB2312" w:cs="方正仿宋_GB2312"/>
          <w:color w:val="auto"/>
          <w:spacing w:val="11"/>
          <w:sz w:val="24"/>
          <w:szCs w:val="24"/>
          <w:lang w:eastAsia="zh-CN"/>
        </w:rPr>
        <w:t>交材料或更正材料的，应在报名有效期内及时提</w:t>
      </w:r>
      <w:r>
        <w:rPr>
          <w:rFonts w:hint="eastAsia" w:ascii="方正仿宋_GB2312" w:hAnsi="方正仿宋_GB2312" w:eastAsia="方正仿宋_GB2312" w:cs="方正仿宋_GB2312"/>
          <w:color w:val="auto"/>
          <w:spacing w:val="7"/>
          <w:sz w:val="24"/>
          <w:szCs w:val="24"/>
          <w:lang w:eastAsia="zh-CN"/>
        </w:rPr>
        <w:t>交，否则影响资格审查结果。报名有效期内未及时提交补充提交材料或更正材料的，资格审查不通过。</w:t>
      </w:r>
    </w:p>
    <w:p w14:paraId="3788D900">
      <w:pPr>
        <w:pStyle w:val="4"/>
        <w:spacing w:before="0" w:line="460" w:lineRule="exact"/>
        <w:ind w:left="17" w:leftChars="8" w:right="420" w:rightChars="200" w:firstLine="516"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9"/>
          <w:sz w:val="24"/>
          <w:szCs w:val="24"/>
          <w:lang w:eastAsia="zh-CN"/>
        </w:rPr>
        <w:t>竞价人资格审核通过后，安装并打开助盾安全客户端，用证书登录后请使用主流浏览器</w:t>
      </w:r>
      <w:r>
        <w:rPr>
          <w:rFonts w:hint="eastAsia" w:ascii="方正仿宋_GB2312" w:hAnsi="方正仿宋_GB2312" w:eastAsia="方正仿宋_GB2312" w:cs="方正仿宋_GB2312"/>
          <w:color w:val="auto"/>
          <w:spacing w:val="8"/>
          <w:sz w:val="24"/>
          <w:szCs w:val="24"/>
          <w:lang w:eastAsia="zh-CN"/>
        </w:rPr>
        <w:t>(谷歌浏览器、</w:t>
      </w:r>
      <w:r>
        <w:rPr>
          <w:rFonts w:hint="eastAsia" w:ascii="方正仿宋_GB2312" w:hAnsi="方正仿宋_GB2312" w:eastAsia="方正仿宋_GB2312" w:cs="方正仿宋_GB2312"/>
          <w:color w:val="auto"/>
          <w:spacing w:val="10"/>
          <w:sz w:val="24"/>
          <w:szCs w:val="24"/>
          <w:lang w:eastAsia="zh-CN"/>
        </w:rPr>
        <w:t>360浏览器、</w:t>
      </w:r>
      <w:r>
        <w:rPr>
          <w:rFonts w:hint="eastAsia" w:ascii="方正仿宋_GB2312" w:hAnsi="方正仿宋_GB2312" w:eastAsia="方正仿宋_GB2312" w:cs="方正仿宋_GB2312"/>
          <w:color w:val="auto"/>
          <w:sz w:val="24"/>
          <w:szCs w:val="24"/>
          <w:lang w:eastAsia="zh-CN"/>
        </w:rPr>
        <w:t>Microsoft</w:t>
      </w:r>
      <w:r>
        <w:rPr>
          <w:rFonts w:hint="eastAsia" w:ascii="方正仿宋_GB2312" w:hAnsi="方正仿宋_GB2312" w:eastAsia="方正仿宋_GB2312" w:cs="方正仿宋_GB2312"/>
          <w:color w:val="auto"/>
          <w:spacing w:val="10"/>
          <w:sz w:val="24"/>
          <w:szCs w:val="24"/>
          <w:lang w:eastAsia="zh-CN"/>
        </w:rPr>
        <w:t xml:space="preserve"> </w:t>
      </w:r>
      <w:r>
        <w:rPr>
          <w:rFonts w:hint="eastAsia" w:ascii="方正仿宋_GB2312" w:hAnsi="方正仿宋_GB2312" w:eastAsia="方正仿宋_GB2312" w:cs="方正仿宋_GB2312"/>
          <w:color w:val="auto"/>
          <w:sz w:val="24"/>
          <w:szCs w:val="24"/>
          <w:lang w:eastAsia="zh-CN"/>
        </w:rPr>
        <w:t>Edge</w:t>
      </w:r>
      <w:r>
        <w:rPr>
          <w:rFonts w:hint="eastAsia" w:ascii="方正仿宋_GB2312" w:hAnsi="方正仿宋_GB2312" w:eastAsia="方正仿宋_GB2312" w:cs="方正仿宋_GB2312"/>
          <w:color w:val="auto"/>
          <w:spacing w:val="10"/>
          <w:sz w:val="24"/>
          <w:szCs w:val="24"/>
          <w:lang w:eastAsia="zh-CN"/>
        </w:rPr>
        <w:t>、火狐浏览器)输入资产资源交易系统(</w:t>
      </w:r>
      <w:r>
        <w:rPr>
          <w:rFonts w:hint="eastAsia"/>
        </w:rPr>
        <w:fldChar w:fldCharType="begin"/>
      </w:r>
      <w:r>
        <w:rPr>
          <w:lang w:eastAsia="zh-CN"/>
        </w:rPr>
        <w:instrText xml:space="preserve"> HYPERLINK "http://120.41.41.16:9101" </w:instrText>
      </w:r>
      <w:r>
        <w:rPr>
          <w:rFonts w:hint="eastAsia"/>
        </w:rPr>
        <w:fldChar w:fldCharType="separate"/>
      </w:r>
      <w:r>
        <w:rPr>
          <w:rFonts w:hint="eastAsia" w:ascii="方正仿宋_GB2312" w:hAnsi="方正仿宋_GB2312" w:eastAsia="方正仿宋_GB2312" w:cs="方正仿宋_GB2312"/>
          <w:color w:val="auto"/>
          <w:sz w:val="24"/>
          <w:szCs w:val="24"/>
          <w:lang w:eastAsia="zh-CN"/>
        </w:rPr>
        <w:t>http</w:t>
      </w:r>
      <w:r>
        <w:rPr>
          <w:rFonts w:hint="eastAsia" w:ascii="方正仿宋_GB2312" w:hAnsi="方正仿宋_GB2312" w:eastAsia="方正仿宋_GB2312" w:cs="方正仿宋_GB2312"/>
          <w:color w:val="auto"/>
          <w:spacing w:val="10"/>
          <w:sz w:val="24"/>
          <w:szCs w:val="24"/>
          <w:lang w:eastAsia="zh-CN"/>
        </w:rPr>
        <w:t>://120.41.41.16:9101</w:t>
      </w:r>
      <w:r>
        <w:rPr>
          <w:rFonts w:hint="eastAsia" w:ascii="方正仿宋_GB2312" w:hAnsi="方正仿宋_GB2312" w:eastAsia="方正仿宋_GB2312" w:cs="方正仿宋_GB2312"/>
          <w:color w:val="auto"/>
          <w:spacing w:val="10"/>
          <w:sz w:val="24"/>
          <w:szCs w:val="24"/>
          <w:lang w:eastAsia="zh-CN"/>
        </w:rPr>
        <w:fldChar w:fldCharType="end"/>
      </w:r>
      <w:r>
        <w:rPr>
          <w:rFonts w:hint="eastAsia" w:ascii="方正仿宋_GB2312" w:hAnsi="方正仿宋_GB2312" w:eastAsia="方正仿宋_GB2312" w:cs="方正仿宋_GB2312"/>
          <w:color w:val="auto"/>
          <w:spacing w:val="10"/>
          <w:sz w:val="24"/>
          <w:szCs w:val="24"/>
          <w:lang w:eastAsia="zh-CN"/>
        </w:rPr>
        <w:t>)，打开网</w:t>
      </w:r>
      <w:r>
        <w:rPr>
          <w:rFonts w:hint="eastAsia" w:ascii="方正仿宋_GB2312" w:hAnsi="方正仿宋_GB2312" w:eastAsia="方正仿宋_GB2312" w:cs="方正仿宋_GB2312"/>
          <w:color w:val="auto"/>
          <w:spacing w:val="8"/>
          <w:sz w:val="24"/>
          <w:szCs w:val="24"/>
          <w:lang w:eastAsia="zh-CN"/>
        </w:rPr>
        <w:t>页后，点击“</w:t>
      </w:r>
      <w:r>
        <w:rPr>
          <w:rFonts w:hint="eastAsia" w:ascii="方正仿宋_GB2312" w:hAnsi="方正仿宋_GB2312" w:eastAsia="方正仿宋_GB2312" w:cs="方正仿宋_GB2312"/>
          <w:color w:val="auto"/>
          <w:sz w:val="24"/>
          <w:szCs w:val="24"/>
          <w:lang w:eastAsia="zh-CN"/>
        </w:rPr>
        <w:t>CA</w:t>
      </w:r>
      <w:r>
        <w:rPr>
          <w:rFonts w:hint="eastAsia" w:ascii="方正仿宋_GB2312" w:hAnsi="方正仿宋_GB2312" w:eastAsia="方正仿宋_GB2312" w:cs="方正仿宋_GB2312"/>
          <w:color w:val="auto"/>
          <w:spacing w:val="8"/>
          <w:sz w:val="24"/>
          <w:szCs w:val="24"/>
          <w:lang w:eastAsia="zh-CN"/>
        </w:rPr>
        <w:t>证书登录”登录系统，按照竞价人操作手册进行相关操作。</w:t>
      </w:r>
    </w:p>
    <w:p w14:paraId="2CCD905C">
      <w:pPr>
        <w:pStyle w:val="4"/>
        <w:spacing w:before="0" w:line="460" w:lineRule="exact"/>
        <w:ind w:left="17" w:leftChars="8" w:right="420" w:rightChars="200" w:firstLine="524"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11"/>
          <w:sz w:val="24"/>
          <w:szCs w:val="24"/>
          <w:lang w:eastAsia="zh-CN"/>
        </w:rPr>
        <w:t>（二）竞价人应提前登录交易系统熟悉竞价环境，并</w:t>
      </w:r>
      <w:r>
        <w:rPr>
          <w:rFonts w:hint="eastAsia" w:ascii="方正仿宋_GB2312" w:hAnsi="方正仿宋_GB2312" w:eastAsia="方正仿宋_GB2312" w:cs="方正仿宋_GB2312"/>
          <w:color w:val="auto"/>
          <w:spacing w:val="10"/>
          <w:sz w:val="24"/>
          <w:szCs w:val="24"/>
          <w:lang w:eastAsia="zh-CN"/>
        </w:rPr>
        <w:t>在厦门市公共资源交易网发布的《信息公告》载明</w:t>
      </w:r>
      <w:r>
        <w:rPr>
          <w:rFonts w:hint="eastAsia" w:ascii="方正仿宋_GB2312" w:hAnsi="方正仿宋_GB2312" w:eastAsia="方正仿宋_GB2312" w:cs="方正仿宋_GB2312"/>
          <w:color w:val="auto"/>
          <w:spacing w:val="9"/>
          <w:sz w:val="24"/>
          <w:szCs w:val="24"/>
          <w:lang w:eastAsia="zh-CN"/>
        </w:rPr>
        <w:t>的竞价会开始时间前20分钟登录系统等待竞价开始。竞价人应尽量采用高带宽</w:t>
      </w:r>
      <w:r>
        <w:rPr>
          <w:rFonts w:hint="eastAsia" w:ascii="方正仿宋_GB2312" w:hAnsi="方正仿宋_GB2312" w:eastAsia="方正仿宋_GB2312" w:cs="方正仿宋_GB2312"/>
          <w:color w:val="auto"/>
          <w:spacing w:val="8"/>
          <w:sz w:val="24"/>
          <w:szCs w:val="24"/>
          <w:lang w:eastAsia="zh-CN"/>
        </w:rPr>
        <w:t>、高性能、安全的网络环境。</w:t>
      </w:r>
      <w:r>
        <w:rPr>
          <w:rFonts w:hint="eastAsia" w:ascii="方正仿宋_GB2312" w:hAnsi="方正仿宋_GB2312" w:eastAsia="方正仿宋_GB2312" w:cs="方正仿宋_GB2312"/>
          <w:color w:val="auto"/>
          <w:spacing w:val="11"/>
          <w:sz w:val="24"/>
          <w:szCs w:val="24"/>
          <w:lang w:eastAsia="zh-CN"/>
        </w:rPr>
        <w:t>鉴于互联网环境可能存在的延时等不可抗因素，竞价人应尽量在自由报价期内充分出价，在延时报价期内</w:t>
      </w:r>
      <w:r>
        <w:rPr>
          <w:rFonts w:hint="eastAsia" w:ascii="方正仿宋_GB2312" w:hAnsi="方正仿宋_GB2312" w:eastAsia="方正仿宋_GB2312" w:cs="方正仿宋_GB2312"/>
          <w:color w:val="auto"/>
          <w:spacing w:val="4"/>
          <w:sz w:val="24"/>
          <w:szCs w:val="24"/>
          <w:lang w:eastAsia="zh-CN"/>
        </w:rPr>
        <w:t>及时出价。</w:t>
      </w:r>
    </w:p>
    <w:p w14:paraId="2EB8E98A">
      <w:pPr>
        <w:pStyle w:val="4"/>
        <w:spacing w:before="0" w:line="460" w:lineRule="exact"/>
        <w:ind w:left="17" w:leftChars="8" w:right="420" w:rightChars="200" w:firstLine="524"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11"/>
          <w:sz w:val="24"/>
          <w:szCs w:val="24"/>
          <w:lang w:eastAsia="zh-CN"/>
        </w:rPr>
        <w:t>（三）本次竞价采用网络电子竞价方式进行，竞价的</w:t>
      </w:r>
      <w:r>
        <w:rPr>
          <w:rFonts w:hint="eastAsia" w:ascii="方正仿宋_GB2312" w:hAnsi="方正仿宋_GB2312" w:eastAsia="方正仿宋_GB2312" w:cs="方正仿宋_GB2312"/>
          <w:color w:val="auto"/>
          <w:spacing w:val="10"/>
          <w:sz w:val="24"/>
          <w:szCs w:val="24"/>
          <w:lang w:eastAsia="zh-CN"/>
        </w:rPr>
        <w:t>起止时间以交易系统的服务器时间为准。请竞价人</w:t>
      </w:r>
      <w:r>
        <w:rPr>
          <w:rFonts w:hint="eastAsia" w:ascii="方正仿宋_GB2312" w:hAnsi="方正仿宋_GB2312" w:eastAsia="方正仿宋_GB2312" w:cs="方正仿宋_GB2312"/>
          <w:color w:val="auto"/>
          <w:spacing w:val="7"/>
          <w:sz w:val="24"/>
          <w:szCs w:val="24"/>
          <w:lang w:eastAsia="zh-CN"/>
        </w:rPr>
        <w:t>根据竞价人操作手册了解并熟知该场竞价会的相关流程。</w:t>
      </w:r>
    </w:p>
    <w:p w14:paraId="46173414">
      <w:pPr>
        <w:pStyle w:val="4"/>
        <w:spacing w:before="0" w:line="460" w:lineRule="exact"/>
        <w:ind w:left="0" w:leftChars="0" w:right="420" w:rightChars="200" w:firstLine="494" w:firstLineChars="200"/>
        <w:jc w:val="both"/>
        <w:outlineLvl w:val="4"/>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b/>
          <w:bCs/>
          <w:color w:val="auto"/>
          <w:spacing w:val="3"/>
          <w:sz w:val="24"/>
          <w:szCs w:val="24"/>
          <w:lang w:eastAsia="zh-CN"/>
        </w:rPr>
        <w:t>1.竞价顺序</w:t>
      </w:r>
    </w:p>
    <w:p w14:paraId="62237522">
      <w:pPr>
        <w:pStyle w:val="4"/>
        <w:spacing w:before="0" w:line="460" w:lineRule="exact"/>
        <w:ind w:left="17" w:leftChars="8" w:right="420" w:rightChars="200" w:firstLine="52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10"/>
          <w:sz w:val="24"/>
          <w:szCs w:val="24"/>
          <w:lang w:eastAsia="zh-CN"/>
        </w:rPr>
        <w:t>本次竞价共为1个标的(详见竞价清单)，甲方将在信息公告发布前设置好所有委托标</w:t>
      </w:r>
      <w:r>
        <w:rPr>
          <w:rFonts w:hint="eastAsia" w:ascii="方正仿宋_GB2312" w:hAnsi="方正仿宋_GB2312" w:eastAsia="方正仿宋_GB2312" w:cs="方正仿宋_GB2312"/>
          <w:color w:val="auto"/>
          <w:spacing w:val="9"/>
          <w:sz w:val="24"/>
          <w:szCs w:val="24"/>
          <w:lang w:eastAsia="zh-CN"/>
        </w:rPr>
        <w:t>的的竞价开始时</w:t>
      </w:r>
      <w:r>
        <w:rPr>
          <w:rFonts w:hint="eastAsia" w:ascii="方正仿宋_GB2312" w:hAnsi="方正仿宋_GB2312" w:eastAsia="方正仿宋_GB2312" w:cs="方正仿宋_GB2312"/>
          <w:color w:val="auto"/>
          <w:spacing w:val="11"/>
          <w:sz w:val="24"/>
          <w:szCs w:val="24"/>
          <w:lang w:eastAsia="zh-CN"/>
        </w:rPr>
        <w:t>间、延时报价开始时间，所有标的将按设置好的</w:t>
      </w:r>
      <w:r>
        <w:rPr>
          <w:rFonts w:hint="eastAsia" w:ascii="方正仿宋_GB2312" w:hAnsi="方正仿宋_GB2312" w:eastAsia="方正仿宋_GB2312" w:cs="方正仿宋_GB2312"/>
          <w:color w:val="auto"/>
          <w:spacing w:val="10"/>
          <w:sz w:val="24"/>
          <w:szCs w:val="24"/>
          <w:lang w:eastAsia="zh-CN"/>
        </w:rPr>
        <w:t>时间进入报价阶段。各个标的竞价时间为自由报价期加上</w:t>
      </w:r>
      <w:r>
        <w:rPr>
          <w:rFonts w:hint="eastAsia" w:ascii="方正仿宋_GB2312" w:hAnsi="方正仿宋_GB2312" w:eastAsia="方正仿宋_GB2312" w:cs="方正仿宋_GB2312"/>
          <w:color w:val="auto"/>
          <w:spacing w:val="7"/>
          <w:sz w:val="24"/>
          <w:szCs w:val="24"/>
          <w:lang w:eastAsia="zh-CN"/>
        </w:rPr>
        <w:t>延时报价开始时间。</w:t>
      </w:r>
    </w:p>
    <w:p w14:paraId="190F6ECA">
      <w:pPr>
        <w:pStyle w:val="4"/>
        <w:spacing w:before="0" w:line="460" w:lineRule="exact"/>
        <w:ind w:left="0" w:leftChars="0" w:right="420" w:rightChars="200" w:firstLine="502" w:firstLineChars="200"/>
        <w:jc w:val="both"/>
        <w:outlineLvl w:val="4"/>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b/>
          <w:bCs/>
          <w:color w:val="auto"/>
          <w:spacing w:val="5"/>
          <w:sz w:val="24"/>
          <w:szCs w:val="24"/>
          <w:lang w:eastAsia="zh-CN"/>
        </w:rPr>
        <w:t>2.报价时间</w:t>
      </w:r>
    </w:p>
    <w:p w14:paraId="7E6960C3">
      <w:pPr>
        <w:pStyle w:val="4"/>
        <w:spacing w:before="0" w:line="460" w:lineRule="exact"/>
        <w:ind w:left="17" w:leftChars="8" w:right="420" w:rightChars="200" w:firstLine="406"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11"/>
          <w:sz w:val="24"/>
          <w:szCs w:val="24"/>
          <w:lang w:eastAsia="zh-CN"/>
        </w:rPr>
        <w:t>本次竞价各个标的自由报价期开始时间以系统</w:t>
      </w:r>
      <w:r>
        <w:rPr>
          <w:rFonts w:hint="eastAsia" w:ascii="方正仿宋_GB2312" w:hAnsi="方正仿宋_GB2312" w:eastAsia="方正仿宋_GB2312" w:cs="方正仿宋_GB2312"/>
          <w:color w:val="auto"/>
          <w:spacing w:val="10"/>
          <w:sz w:val="24"/>
          <w:szCs w:val="24"/>
          <w:lang w:eastAsia="zh-CN"/>
        </w:rPr>
        <w:t>的服务器时间为准。竞价人应根据自己参与的标的竞价</w:t>
      </w:r>
      <w:r>
        <w:rPr>
          <w:rFonts w:hint="eastAsia" w:ascii="方正仿宋_GB2312" w:hAnsi="方正仿宋_GB2312" w:eastAsia="方正仿宋_GB2312" w:cs="方正仿宋_GB2312"/>
          <w:color w:val="auto"/>
          <w:spacing w:val="7"/>
          <w:sz w:val="24"/>
          <w:szCs w:val="24"/>
          <w:lang w:eastAsia="zh-CN"/>
        </w:rPr>
        <w:t>时间，提前登录交易系统，进行出价。</w:t>
      </w:r>
    </w:p>
    <w:p w14:paraId="3B1F5559">
      <w:pPr>
        <w:pStyle w:val="4"/>
        <w:spacing w:before="0" w:line="460" w:lineRule="exact"/>
        <w:ind w:left="17" w:leftChars="8" w:right="420" w:rightChars="200" w:firstLine="524" w:firstLineChars="200"/>
        <w:jc w:val="both"/>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pacing w:val="11"/>
          <w:sz w:val="24"/>
          <w:szCs w:val="24"/>
          <w:highlight w:val="none"/>
          <w:lang w:eastAsia="zh-CN"/>
        </w:rPr>
        <w:t>各标的竞价自由报价期</w:t>
      </w:r>
      <w:r>
        <w:rPr>
          <w:rFonts w:hint="eastAsia" w:ascii="方正仿宋_GB2312" w:hAnsi="方正仿宋_GB2312" w:eastAsia="方正仿宋_GB2312" w:cs="方正仿宋_GB2312"/>
          <w:b/>
          <w:bCs/>
          <w:color w:val="auto"/>
          <w:spacing w:val="11"/>
          <w:sz w:val="24"/>
          <w:szCs w:val="24"/>
          <w:highlight w:val="none"/>
          <w:lang w:eastAsia="zh-CN"/>
        </w:rPr>
        <w:t>5分钟</w:t>
      </w:r>
      <w:r>
        <w:rPr>
          <w:rFonts w:hint="eastAsia" w:ascii="方正仿宋_GB2312" w:hAnsi="方正仿宋_GB2312" w:eastAsia="方正仿宋_GB2312" w:cs="方正仿宋_GB2312"/>
          <w:color w:val="auto"/>
          <w:spacing w:val="11"/>
          <w:sz w:val="24"/>
          <w:szCs w:val="24"/>
          <w:highlight w:val="none"/>
          <w:lang w:eastAsia="zh-CN"/>
        </w:rPr>
        <w:t>，自由报价结束后立即自动进入延时报价期。延时报价期可由多个延时</w:t>
      </w:r>
      <w:r>
        <w:rPr>
          <w:rFonts w:hint="eastAsia" w:ascii="方正仿宋_GB2312" w:hAnsi="方正仿宋_GB2312" w:eastAsia="方正仿宋_GB2312" w:cs="方正仿宋_GB2312"/>
          <w:color w:val="auto"/>
          <w:spacing w:val="14"/>
          <w:sz w:val="24"/>
          <w:szCs w:val="24"/>
          <w:highlight w:val="none"/>
          <w:lang w:eastAsia="zh-CN"/>
        </w:rPr>
        <w:t>报价周期组成，每个延时报价周期为</w:t>
      </w:r>
      <w:r>
        <w:rPr>
          <w:rFonts w:hint="eastAsia" w:ascii="方正仿宋_GB2312" w:hAnsi="方正仿宋_GB2312" w:eastAsia="方正仿宋_GB2312" w:cs="方正仿宋_GB2312"/>
          <w:b/>
          <w:bCs/>
          <w:color w:val="auto"/>
          <w:spacing w:val="14"/>
          <w:sz w:val="24"/>
          <w:szCs w:val="24"/>
          <w:highlight w:val="none"/>
          <w:lang w:eastAsia="zh-CN"/>
        </w:rPr>
        <w:t>2分钟</w:t>
      </w:r>
      <w:r>
        <w:rPr>
          <w:rFonts w:hint="eastAsia" w:ascii="方正仿宋_GB2312" w:hAnsi="方正仿宋_GB2312" w:eastAsia="方正仿宋_GB2312" w:cs="方正仿宋_GB2312"/>
          <w:color w:val="auto"/>
          <w:spacing w:val="14"/>
          <w:sz w:val="24"/>
          <w:szCs w:val="24"/>
          <w:highlight w:val="none"/>
          <w:lang w:eastAsia="zh-CN"/>
        </w:rPr>
        <w:t>。在一个</w:t>
      </w:r>
      <w:r>
        <w:rPr>
          <w:rFonts w:hint="eastAsia" w:ascii="方正仿宋_GB2312" w:hAnsi="方正仿宋_GB2312" w:eastAsia="方正仿宋_GB2312" w:cs="方正仿宋_GB2312"/>
          <w:color w:val="auto"/>
          <w:spacing w:val="13"/>
          <w:sz w:val="24"/>
          <w:szCs w:val="24"/>
          <w:highlight w:val="none"/>
          <w:lang w:eastAsia="zh-CN"/>
        </w:rPr>
        <w:t>延时报价周期内，如出现有效报价，则立即自动进入</w:t>
      </w:r>
      <w:r>
        <w:rPr>
          <w:rFonts w:hint="eastAsia" w:ascii="方正仿宋_GB2312" w:hAnsi="方正仿宋_GB2312" w:eastAsia="方正仿宋_GB2312" w:cs="方正仿宋_GB2312"/>
          <w:color w:val="auto"/>
          <w:spacing w:val="9"/>
          <w:sz w:val="24"/>
          <w:szCs w:val="24"/>
          <w:highlight w:val="none"/>
          <w:lang w:eastAsia="zh-CN"/>
        </w:rPr>
        <w:t>新一轮的延时报价周期；在一个延时报价周期内如未出现有效报价，则本次竞价结束。自由报价期竞价人</w:t>
      </w:r>
      <w:r>
        <w:rPr>
          <w:rFonts w:hint="eastAsia" w:ascii="方正仿宋_GB2312" w:hAnsi="方正仿宋_GB2312" w:eastAsia="方正仿宋_GB2312" w:cs="方正仿宋_GB2312"/>
          <w:color w:val="auto"/>
          <w:spacing w:val="7"/>
          <w:sz w:val="24"/>
          <w:szCs w:val="24"/>
          <w:highlight w:val="none"/>
          <w:lang w:eastAsia="zh-CN"/>
        </w:rPr>
        <w:t>可以多次报价，当竞价人为最高报价时，无法再次出价超越自己。</w:t>
      </w:r>
    </w:p>
    <w:p w14:paraId="6B3F079F">
      <w:pPr>
        <w:pStyle w:val="4"/>
        <w:spacing w:before="0" w:line="460" w:lineRule="exact"/>
        <w:ind w:left="0" w:leftChars="0" w:right="420" w:rightChars="200" w:firstLine="502" w:firstLineChars="200"/>
        <w:jc w:val="both"/>
        <w:outlineLvl w:val="4"/>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b/>
          <w:bCs/>
          <w:color w:val="auto"/>
          <w:spacing w:val="5"/>
          <w:sz w:val="24"/>
          <w:szCs w:val="24"/>
          <w:lang w:eastAsia="zh-CN"/>
        </w:rPr>
        <w:t>3.报价的有效性</w:t>
      </w:r>
    </w:p>
    <w:p w14:paraId="0B638A76">
      <w:pPr>
        <w:pStyle w:val="4"/>
        <w:spacing w:before="0" w:line="460" w:lineRule="exact"/>
        <w:ind w:left="17" w:leftChars="8" w:right="420" w:rightChars="200" w:firstLine="396"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8"/>
          <w:sz w:val="24"/>
          <w:szCs w:val="24"/>
          <w:lang w:eastAsia="zh-CN"/>
        </w:rPr>
        <w:t>竞价会的首个报价只需不低于标的底价即为有效。</w:t>
      </w:r>
    </w:p>
    <w:p w14:paraId="71082BE9">
      <w:pPr>
        <w:pStyle w:val="4"/>
        <w:spacing w:before="0" w:line="460" w:lineRule="exact"/>
        <w:ind w:left="17" w:leftChars="8" w:right="420" w:rightChars="200" w:firstLine="409" w:firstLineChars="155"/>
        <w:jc w:val="both"/>
        <w:rPr>
          <w:rFonts w:hint="eastAsia" w:ascii="方正仿宋_GB2312" w:hAnsi="方正仿宋_GB2312" w:eastAsia="方正仿宋_GB2312" w:cs="方正仿宋_GB2312"/>
          <w:color w:val="auto"/>
          <w:spacing w:val="9"/>
          <w:sz w:val="24"/>
          <w:szCs w:val="24"/>
          <w:lang w:eastAsia="zh-CN"/>
        </w:rPr>
      </w:pPr>
      <w:r>
        <w:rPr>
          <w:rFonts w:hint="eastAsia" w:ascii="方正仿宋_GB2312" w:hAnsi="方正仿宋_GB2312" w:eastAsia="方正仿宋_GB2312" w:cs="方正仿宋_GB2312"/>
          <w:color w:val="auto"/>
          <w:spacing w:val="12"/>
          <w:sz w:val="24"/>
          <w:szCs w:val="24"/>
          <w:lang w:eastAsia="zh-CN"/>
        </w:rPr>
        <w:t>第二个报价起，以人民币</w:t>
      </w:r>
      <w:r>
        <w:rPr>
          <w:rFonts w:hint="eastAsia" w:ascii="方正仿宋_GB2312" w:hAnsi="方正仿宋_GB2312" w:eastAsia="方正仿宋_GB2312" w:cs="方正仿宋_GB2312"/>
          <w:color w:val="auto"/>
          <w:spacing w:val="12"/>
          <w:sz w:val="24"/>
          <w:szCs w:val="24"/>
          <w:u w:val="single"/>
          <w:lang w:eastAsia="zh-CN"/>
        </w:rPr>
        <w:t>元/月</w:t>
      </w:r>
      <w:r>
        <w:rPr>
          <w:rFonts w:hint="eastAsia" w:ascii="方正仿宋_GB2312" w:hAnsi="方正仿宋_GB2312" w:eastAsia="方正仿宋_GB2312" w:cs="方正仿宋_GB2312"/>
          <w:color w:val="auto"/>
          <w:spacing w:val="12"/>
          <w:sz w:val="24"/>
          <w:szCs w:val="24"/>
          <w:lang w:eastAsia="zh-CN"/>
        </w:rPr>
        <w:t>（具体以竞价系</w:t>
      </w:r>
      <w:r>
        <w:rPr>
          <w:rFonts w:hint="eastAsia" w:ascii="方正仿宋_GB2312" w:hAnsi="方正仿宋_GB2312" w:eastAsia="方正仿宋_GB2312" w:cs="方正仿宋_GB2312"/>
          <w:color w:val="auto"/>
          <w:spacing w:val="11"/>
          <w:sz w:val="24"/>
          <w:szCs w:val="24"/>
          <w:lang w:eastAsia="zh-CN"/>
        </w:rPr>
        <w:t>统显示为准）为基本报价单位，报价中含有基本报价</w:t>
      </w:r>
      <w:r>
        <w:rPr>
          <w:rFonts w:hint="eastAsia" w:ascii="方正仿宋_GB2312" w:hAnsi="方正仿宋_GB2312" w:eastAsia="方正仿宋_GB2312" w:cs="方正仿宋_GB2312"/>
          <w:color w:val="auto"/>
          <w:spacing w:val="9"/>
          <w:sz w:val="24"/>
          <w:szCs w:val="24"/>
          <w:lang w:eastAsia="zh-CN"/>
        </w:rPr>
        <w:t>单位以下金额的，系统将自动舍去基本报价单位以下的金额为有效报价。</w:t>
      </w:r>
    </w:p>
    <w:p w14:paraId="20C44A4A">
      <w:pPr>
        <w:pStyle w:val="4"/>
        <w:spacing w:before="0" w:line="460" w:lineRule="exact"/>
        <w:ind w:left="17" w:leftChars="8" w:right="420" w:rightChars="200" w:firstLine="536"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14"/>
          <w:sz w:val="24"/>
          <w:szCs w:val="24"/>
          <w:lang w:eastAsia="zh-CN"/>
        </w:rPr>
        <w:t>第二个报价起，每次报价不得低于当前最高有效报价</w:t>
      </w:r>
      <w:r>
        <w:rPr>
          <w:rFonts w:hint="eastAsia" w:ascii="方正仿宋_GB2312" w:hAnsi="方正仿宋_GB2312" w:eastAsia="方正仿宋_GB2312" w:cs="方正仿宋_GB2312"/>
          <w:color w:val="auto"/>
          <w:spacing w:val="13"/>
          <w:sz w:val="24"/>
          <w:szCs w:val="24"/>
          <w:lang w:eastAsia="zh-CN"/>
        </w:rPr>
        <w:t>加上系统设定的最低加价幅度(详见本协议书附</w:t>
      </w:r>
      <w:r>
        <w:rPr>
          <w:rFonts w:hint="eastAsia" w:ascii="方正仿宋_GB2312" w:hAnsi="方正仿宋_GB2312" w:eastAsia="方正仿宋_GB2312" w:cs="方正仿宋_GB2312"/>
          <w:color w:val="auto"/>
          <w:spacing w:val="8"/>
          <w:sz w:val="24"/>
          <w:szCs w:val="24"/>
          <w:lang w:eastAsia="zh-CN"/>
        </w:rPr>
        <w:t>件《竞价清单》)，不限最高报价。当竞价人为最高报价时，无法再次出价超越自己。</w:t>
      </w:r>
    </w:p>
    <w:p w14:paraId="26C52502">
      <w:pPr>
        <w:pStyle w:val="4"/>
        <w:spacing w:before="0" w:line="460" w:lineRule="exact"/>
        <w:ind w:left="17" w:leftChars="8" w:right="420" w:rightChars="200" w:firstLine="392" w:firstLineChars="155"/>
        <w:jc w:val="both"/>
        <w:outlineLvl w:val="4"/>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b/>
          <w:bCs/>
          <w:color w:val="auto"/>
          <w:spacing w:val="6"/>
          <w:sz w:val="24"/>
          <w:szCs w:val="24"/>
          <w:lang w:eastAsia="zh-CN"/>
        </w:rPr>
        <w:t>4.竞得人的确定</w:t>
      </w:r>
    </w:p>
    <w:p w14:paraId="01CF6F18">
      <w:pPr>
        <w:pStyle w:val="4"/>
        <w:spacing w:before="0" w:line="460" w:lineRule="exact"/>
        <w:ind w:left="17" w:leftChars="8" w:right="420" w:rightChars="200" w:firstLine="406"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11"/>
          <w:sz w:val="24"/>
          <w:szCs w:val="24"/>
          <w:lang w:eastAsia="zh-CN"/>
        </w:rPr>
        <w:t>竞价会各项标的竞价结束时的最高有效报价被认定为中标价，该竞价人也被认定为该项标的的竞得人。报价一经确认提交，不可修改或撤销，竞价人应对自己的报价行为负责，一经报价即为有效，不得</w:t>
      </w:r>
      <w:r>
        <w:rPr>
          <w:rFonts w:hint="eastAsia" w:ascii="方正仿宋_GB2312" w:hAnsi="方正仿宋_GB2312" w:eastAsia="方正仿宋_GB2312" w:cs="方正仿宋_GB2312"/>
          <w:color w:val="auto"/>
          <w:spacing w:val="9"/>
          <w:sz w:val="24"/>
          <w:szCs w:val="24"/>
          <w:lang w:eastAsia="zh-CN"/>
        </w:rPr>
        <w:t>以任何理由对抗自己报价的法律效果。各竞价人应谨慎思考，合理报价。</w:t>
      </w:r>
    </w:p>
    <w:p w14:paraId="19D56FC4">
      <w:pPr>
        <w:pStyle w:val="4"/>
        <w:spacing w:line="460" w:lineRule="exact"/>
        <w:ind w:left="17" w:leftChars="8" w:right="420" w:rightChars="200" w:firstLine="361" w:firstLineChars="155"/>
        <w:jc w:val="both"/>
        <w:outlineLvl w:val="3"/>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b/>
          <w:bCs/>
          <w:color w:val="auto"/>
          <w:spacing w:val="-4"/>
          <w:sz w:val="24"/>
          <w:szCs w:val="24"/>
          <w:lang w:eastAsia="zh-CN"/>
        </w:rPr>
        <w:t>七、特别约定与网络竞价风险提示</w:t>
      </w:r>
    </w:p>
    <w:p w14:paraId="5DC7CF2C">
      <w:pPr>
        <w:pStyle w:val="4"/>
        <w:spacing w:before="0" w:line="460" w:lineRule="exact"/>
        <w:ind w:left="17" w:leftChars="8" w:right="420" w:rightChars="200" w:firstLine="406"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11"/>
          <w:sz w:val="24"/>
          <w:szCs w:val="24"/>
          <w:lang w:eastAsia="zh-CN"/>
        </w:rPr>
        <w:t>（一）如在报名期间内办理该项标的竞价登记的竞价</w:t>
      </w:r>
      <w:r>
        <w:rPr>
          <w:rFonts w:hint="eastAsia" w:ascii="方正仿宋_GB2312" w:hAnsi="方正仿宋_GB2312" w:eastAsia="方正仿宋_GB2312" w:cs="方正仿宋_GB2312"/>
          <w:color w:val="auto"/>
          <w:spacing w:val="10"/>
          <w:sz w:val="24"/>
          <w:szCs w:val="24"/>
          <w:lang w:eastAsia="zh-CN"/>
        </w:rPr>
        <w:t>人仅有一人，交易实施主体同意以标的底价成交，且竞出</w:t>
      </w:r>
      <w:r>
        <w:rPr>
          <w:rFonts w:hint="eastAsia" w:ascii="方正仿宋_GB2312" w:hAnsi="方正仿宋_GB2312" w:eastAsia="方正仿宋_GB2312" w:cs="方正仿宋_GB2312"/>
          <w:color w:val="auto"/>
          <w:spacing w:val="11"/>
          <w:sz w:val="24"/>
          <w:szCs w:val="24"/>
          <w:lang w:eastAsia="zh-CN"/>
        </w:rPr>
        <w:t>价格不低于标的底价，该竞价自动中标；如在竞价期间内无人在底价之上(含底价)出价，则本轮竞价活动</w:t>
      </w:r>
      <w:r>
        <w:rPr>
          <w:rFonts w:hint="eastAsia" w:ascii="方正仿宋_GB2312" w:hAnsi="方正仿宋_GB2312" w:eastAsia="方正仿宋_GB2312" w:cs="方正仿宋_GB2312"/>
          <w:color w:val="auto"/>
          <w:spacing w:val="4"/>
          <w:sz w:val="24"/>
          <w:szCs w:val="24"/>
          <w:lang w:eastAsia="zh-CN"/>
        </w:rPr>
        <w:t>自动终止。</w:t>
      </w:r>
    </w:p>
    <w:p w14:paraId="2604ACFF">
      <w:pPr>
        <w:pStyle w:val="4"/>
        <w:spacing w:before="0" w:line="460" w:lineRule="exact"/>
        <w:ind w:left="17" w:leftChars="8" w:right="420" w:rightChars="200" w:firstLine="399"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9"/>
          <w:sz w:val="24"/>
          <w:szCs w:val="24"/>
          <w:lang w:eastAsia="zh-CN"/>
        </w:rPr>
        <w:t>（二）发生下列情形之一的，主持人有权中止、终结竞价活动</w:t>
      </w:r>
      <w:r>
        <w:rPr>
          <w:rFonts w:hint="eastAsia" w:ascii="方正仿宋_GB2312" w:hAnsi="方正仿宋_GB2312" w:eastAsia="方正仿宋_GB2312" w:cs="方正仿宋_GB2312"/>
          <w:color w:val="auto"/>
          <w:spacing w:val="8"/>
          <w:sz w:val="24"/>
          <w:szCs w:val="24"/>
          <w:lang w:eastAsia="zh-CN"/>
        </w:rPr>
        <w:t>或在竞价活动结束后宣布结果为无效:</w:t>
      </w:r>
    </w:p>
    <w:p w14:paraId="62FF1642">
      <w:pPr>
        <w:pStyle w:val="4"/>
        <w:spacing w:before="0" w:line="460" w:lineRule="exact"/>
        <w:ind w:left="17" w:leftChars="8" w:right="420" w:rightChars="200" w:firstLine="396"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8"/>
          <w:sz w:val="24"/>
          <w:szCs w:val="24"/>
          <w:lang w:eastAsia="zh-CN"/>
        </w:rPr>
        <w:t>1.系统服务器所处互联网络或中心网络出现故障的；</w:t>
      </w:r>
    </w:p>
    <w:p w14:paraId="5E20292F">
      <w:pPr>
        <w:pStyle w:val="4"/>
        <w:spacing w:before="0" w:line="460" w:lineRule="exact"/>
        <w:ind w:left="17" w:leftChars="8" w:right="420" w:rightChars="200" w:firstLine="396"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8"/>
          <w:sz w:val="24"/>
          <w:szCs w:val="24"/>
          <w:lang w:eastAsia="zh-CN"/>
        </w:rPr>
        <w:t>2.系统服务器硬件或软件等出现故障的；</w:t>
      </w:r>
    </w:p>
    <w:p w14:paraId="0D6054F3">
      <w:pPr>
        <w:pStyle w:val="4"/>
        <w:spacing w:before="0" w:line="460" w:lineRule="exact"/>
        <w:ind w:left="17" w:leftChars="8" w:right="420" w:rightChars="200" w:firstLine="399"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9"/>
          <w:sz w:val="24"/>
          <w:szCs w:val="24"/>
          <w:lang w:eastAsia="zh-CN"/>
        </w:rPr>
        <w:t>3.包括但不限于标的权属不符、标的性状改变等原因而使竞价活动产生争议的；</w:t>
      </w:r>
    </w:p>
    <w:p w14:paraId="754CFAC1">
      <w:pPr>
        <w:pStyle w:val="4"/>
        <w:spacing w:before="0" w:line="460" w:lineRule="exact"/>
        <w:ind w:left="17" w:leftChars="8" w:right="420" w:rightChars="200" w:firstLine="406"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11"/>
          <w:sz w:val="24"/>
          <w:szCs w:val="24"/>
          <w:lang w:eastAsia="zh-CN"/>
        </w:rPr>
        <w:t>4.发现竞价标的存在违反法律法规、政府规章规定不得转让或应当中止转让的或发现竞价人竞价存在</w:t>
      </w:r>
      <w:r>
        <w:rPr>
          <w:rFonts w:hint="eastAsia" w:ascii="方正仿宋_GB2312" w:hAnsi="方正仿宋_GB2312" w:eastAsia="方正仿宋_GB2312" w:cs="方正仿宋_GB2312"/>
          <w:color w:val="auto"/>
          <w:spacing w:val="9"/>
          <w:sz w:val="24"/>
          <w:szCs w:val="24"/>
          <w:lang w:eastAsia="zh-CN"/>
        </w:rPr>
        <w:t>违法或违规情形可能会影响到竞价活动的公开、公平、公正进行的；</w:t>
      </w:r>
    </w:p>
    <w:p w14:paraId="383E3EEB">
      <w:pPr>
        <w:pStyle w:val="4"/>
        <w:spacing w:before="0" w:line="460" w:lineRule="exact"/>
        <w:ind w:left="17" w:leftChars="8" w:right="420" w:rightChars="200" w:firstLine="396"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8"/>
          <w:sz w:val="24"/>
          <w:szCs w:val="24"/>
          <w:lang w:eastAsia="zh-CN"/>
        </w:rPr>
        <w:t>5.其它甲方认为需要中止或终结竞价活动的情形。</w:t>
      </w:r>
    </w:p>
    <w:p w14:paraId="2B4EC77F">
      <w:pPr>
        <w:pStyle w:val="4"/>
        <w:spacing w:before="0" w:line="460" w:lineRule="exact"/>
        <w:ind w:left="17" w:leftChars="8" w:right="420" w:rightChars="200" w:firstLine="399"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9"/>
          <w:sz w:val="24"/>
          <w:szCs w:val="24"/>
          <w:lang w:eastAsia="zh-CN"/>
        </w:rPr>
        <w:t>竞价活动中止、终结或竞价结果为无效的，甲方可择期在交易系统重新竞价或者按其它公开、公平、</w:t>
      </w:r>
      <w:r>
        <w:rPr>
          <w:rFonts w:hint="eastAsia" w:ascii="方正仿宋_GB2312" w:hAnsi="方正仿宋_GB2312" w:eastAsia="方正仿宋_GB2312" w:cs="方正仿宋_GB2312"/>
          <w:color w:val="auto"/>
          <w:spacing w:val="8"/>
          <w:sz w:val="24"/>
          <w:szCs w:val="24"/>
          <w:lang w:eastAsia="zh-CN"/>
        </w:rPr>
        <w:t>公正的方式重新竞价，相关事宜将另行通知各竞价人。</w:t>
      </w:r>
    </w:p>
    <w:p w14:paraId="46E2ED55">
      <w:pPr>
        <w:pStyle w:val="4"/>
        <w:spacing w:before="0" w:line="460" w:lineRule="exact"/>
        <w:ind w:left="17" w:leftChars="8" w:right="420" w:rightChars="200" w:firstLine="390"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6"/>
          <w:sz w:val="24"/>
          <w:szCs w:val="24"/>
          <w:lang w:eastAsia="zh-CN"/>
        </w:rPr>
        <w:t>（三）因竞价人如下行为产生的一切后果，甲方不承担任何责任:</w:t>
      </w:r>
    </w:p>
    <w:p w14:paraId="203662FE">
      <w:pPr>
        <w:pStyle w:val="4"/>
        <w:spacing w:before="0" w:line="460" w:lineRule="exact"/>
        <w:ind w:left="17" w:leftChars="8" w:right="420" w:rightChars="200" w:firstLine="399"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9"/>
          <w:sz w:val="24"/>
          <w:szCs w:val="24"/>
          <w:lang w:eastAsia="zh-CN"/>
        </w:rPr>
        <w:t>1.未提前完成</w:t>
      </w:r>
      <w:r>
        <w:rPr>
          <w:rFonts w:hint="eastAsia" w:ascii="方正仿宋_GB2312" w:hAnsi="方正仿宋_GB2312" w:eastAsia="方正仿宋_GB2312" w:cs="方正仿宋_GB2312"/>
          <w:color w:val="auto"/>
          <w:sz w:val="24"/>
          <w:szCs w:val="24"/>
          <w:lang w:eastAsia="zh-CN"/>
        </w:rPr>
        <w:t>CA</w:t>
      </w:r>
      <w:r>
        <w:rPr>
          <w:rFonts w:hint="eastAsia" w:ascii="方正仿宋_GB2312" w:hAnsi="方正仿宋_GB2312" w:eastAsia="方正仿宋_GB2312" w:cs="方正仿宋_GB2312"/>
          <w:color w:val="auto"/>
          <w:spacing w:val="9"/>
          <w:sz w:val="24"/>
          <w:szCs w:val="24"/>
          <w:lang w:eastAsia="zh-CN"/>
        </w:rPr>
        <w:t>数字证书或个人标识证书的办理，导致错过报名</w:t>
      </w:r>
      <w:r>
        <w:rPr>
          <w:rFonts w:hint="eastAsia" w:ascii="方正仿宋_GB2312" w:hAnsi="方正仿宋_GB2312" w:eastAsia="方正仿宋_GB2312" w:cs="方正仿宋_GB2312"/>
          <w:color w:val="auto"/>
          <w:spacing w:val="8"/>
          <w:sz w:val="24"/>
          <w:szCs w:val="24"/>
          <w:lang w:eastAsia="zh-CN"/>
        </w:rPr>
        <w:t>时间；</w:t>
      </w:r>
    </w:p>
    <w:p w14:paraId="1A5786ED">
      <w:pPr>
        <w:pStyle w:val="4"/>
        <w:spacing w:before="0" w:line="460" w:lineRule="exact"/>
        <w:ind w:left="17" w:leftChars="8" w:right="420" w:rightChars="200" w:firstLine="396"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8"/>
          <w:sz w:val="24"/>
          <w:szCs w:val="24"/>
          <w:lang w:eastAsia="zh-CN"/>
        </w:rPr>
        <w:t>2.所提交的信息不真实、不准确或不完整的；</w:t>
      </w:r>
    </w:p>
    <w:p w14:paraId="7B01E98B">
      <w:pPr>
        <w:pStyle w:val="4"/>
        <w:spacing w:before="0" w:line="460" w:lineRule="exact"/>
        <w:ind w:left="17" w:leftChars="8" w:right="420" w:rightChars="200" w:firstLine="399"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9"/>
          <w:sz w:val="24"/>
          <w:szCs w:val="24"/>
          <w:lang w:eastAsia="zh-CN"/>
        </w:rPr>
        <w:t>3.未及时关注甲方、交易实施主体发布的竞价活动相关的公告，未及时登录系统参加竞价的；</w:t>
      </w:r>
    </w:p>
    <w:p w14:paraId="6CB36E87">
      <w:pPr>
        <w:pStyle w:val="4"/>
        <w:spacing w:before="0" w:line="460" w:lineRule="exact"/>
        <w:ind w:left="17" w:leftChars="8" w:right="420" w:rightChars="200" w:firstLine="399"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9"/>
          <w:sz w:val="24"/>
          <w:szCs w:val="24"/>
          <w:lang w:eastAsia="zh-CN"/>
        </w:rPr>
        <w:t>4.竞价人因以下原因未能登录系统参加竞价的:</w:t>
      </w:r>
    </w:p>
    <w:p w14:paraId="7AC79729">
      <w:pPr>
        <w:pStyle w:val="4"/>
        <w:spacing w:before="0" w:line="460" w:lineRule="exact"/>
        <w:ind w:left="17" w:leftChars="8" w:right="420" w:rightChars="200" w:firstLine="390"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6"/>
          <w:sz w:val="24"/>
          <w:szCs w:val="24"/>
          <w:lang w:eastAsia="zh-CN"/>
        </w:rPr>
        <w:t>（1）自身报价终端设备故障和互联网络异常；</w:t>
      </w:r>
    </w:p>
    <w:p w14:paraId="75069EFC">
      <w:pPr>
        <w:pStyle w:val="4"/>
        <w:spacing w:before="0" w:line="460" w:lineRule="exact"/>
        <w:ind w:left="17" w:leftChars="8" w:right="420" w:rightChars="200" w:firstLine="384"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4"/>
          <w:sz w:val="24"/>
          <w:szCs w:val="24"/>
          <w:lang w:eastAsia="zh-CN"/>
        </w:rPr>
        <w:t>（2）自身通信设备故障；</w:t>
      </w:r>
    </w:p>
    <w:p w14:paraId="6CAF97FB">
      <w:pPr>
        <w:pStyle w:val="4"/>
        <w:spacing w:before="0" w:line="460" w:lineRule="exact"/>
        <w:ind w:left="17" w:leftChars="8" w:right="420" w:rightChars="200" w:firstLine="396"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8"/>
          <w:sz w:val="24"/>
          <w:szCs w:val="24"/>
          <w:lang w:eastAsia="zh-CN"/>
        </w:rPr>
        <w:t>（3）竞价人自身终端设备时间与竞价系统服务器不符的(竞价活动的时间以竞价系统服务器时间为准)。</w:t>
      </w:r>
    </w:p>
    <w:p w14:paraId="7381D755">
      <w:pPr>
        <w:pStyle w:val="4"/>
        <w:spacing w:before="0" w:line="460" w:lineRule="exact"/>
        <w:ind w:left="17" w:leftChars="8" w:right="420" w:rightChars="200" w:firstLine="381"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3"/>
          <w:sz w:val="24"/>
          <w:szCs w:val="24"/>
          <w:lang w:eastAsia="zh-CN"/>
        </w:rPr>
        <w:t>（四）网上竞价风险：</w:t>
      </w:r>
    </w:p>
    <w:p w14:paraId="13D570E7">
      <w:pPr>
        <w:pStyle w:val="4"/>
        <w:spacing w:before="0" w:line="460" w:lineRule="exact"/>
        <w:ind w:left="17" w:leftChars="8" w:right="420" w:rightChars="200" w:firstLine="399"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9"/>
          <w:sz w:val="24"/>
          <w:szCs w:val="24"/>
          <w:lang w:eastAsia="zh-CN"/>
        </w:rPr>
        <w:t>1.互联网是全球公共网络，并不受任何一个机构所控</w:t>
      </w:r>
      <w:r>
        <w:rPr>
          <w:rFonts w:hint="eastAsia" w:ascii="方正仿宋_GB2312" w:hAnsi="方正仿宋_GB2312" w:eastAsia="方正仿宋_GB2312" w:cs="方正仿宋_GB2312"/>
          <w:color w:val="auto"/>
          <w:spacing w:val="8"/>
          <w:sz w:val="24"/>
          <w:szCs w:val="24"/>
          <w:lang w:eastAsia="zh-CN"/>
        </w:rPr>
        <w:t>制。数据在互联网上传输的途径不是完全确定的。互联网本身并不是绝对安全可靠的环境；</w:t>
      </w:r>
    </w:p>
    <w:p w14:paraId="5C20BA13">
      <w:pPr>
        <w:pStyle w:val="4"/>
        <w:spacing w:before="0" w:line="460" w:lineRule="exact"/>
        <w:ind w:left="17" w:leftChars="8" w:right="420" w:rightChars="200" w:firstLine="396"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8"/>
          <w:sz w:val="24"/>
          <w:szCs w:val="24"/>
          <w:lang w:eastAsia="zh-CN"/>
        </w:rPr>
        <w:t>2.在互联网上传输的数据有可能被某些个人、团体或机构通过某种渠</w:t>
      </w:r>
      <w:r>
        <w:rPr>
          <w:rFonts w:hint="eastAsia" w:ascii="方正仿宋_GB2312" w:hAnsi="方正仿宋_GB2312" w:eastAsia="方正仿宋_GB2312" w:cs="方正仿宋_GB2312"/>
          <w:color w:val="auto"/>
          <w:spacing w:val="7"/>
          <w:sz w:val="24"/>
          <w:szCs w:val="24"/>
          <w:lang w:eastAsia="zh-CN"/>
        </w:rPr>
        <w:t>道获得；</w:t>
      </w:r>
    </w:p>
    <w:p w14:paraId="569F2947">
      <w:pPr>
        <w:pStyle w:val="4"/>
        <w:spacing w:before="0" w:line="460" w:lineRule="exact"/>
        <w:ind w:left="17" w:leftChars="8" w:right="420" w:rightChars="200" w:firstLine="403"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10"/>
          <w:sz w:val="24"/>
          <w:szCs w:val="24"/>
          <w:lang w:eastAsia="zh-CN"/>
        </w:rPr>
        <w:t>3.互联网上的数据传输可能因通信繁忙出现延迟，或因其他原因出现停顿、中断或数据不完全、数据</w:t>
      </w:r>
      <w:r>
        <w:rPr>
          <w:rFonts w:hint="eastAsia" w:ascii="方正仿宋_GB2312" w:hAnsi="方正仿宋_GB2312" w:eastAsia="方正仿宋_GB2312" w:cs="方正仿宋_GB2312"/>
          <w:color w:val="auto"/>
          <w:spacing w:val="9"/>
          <w:sz w:val="24"/>
          <w:szCs w:val="24"/>
          <w:lang w:eastAsia="zh-CN"/>
        </w:rPr>
        <w:t>错误等情况，从而使系统服务出现延迟、停顿或中</w:t>
      </w:r>
      <w:r>
        <w:rPr>
          <w:rFonts w:hint="eastAsia" w:ascii="方正仿宋_GB2312" w:hAnsi="方正仿宋_GB2312" w:eastAsia="方正仿宋_GB2312" w:cs="方正仿宋_GB2312"/>
          <w:color w:val="auto"/>
          <w:spacing w:val="8"/>
          <w:sz w:val="24"/>
          <w:szCs w:val="24"/>
          <w:lang w:eastAsia="zh-CN"/>
        </w:rPr>
        <w:t>断；</w:t>
      </w:r>
    </w:p>
    <w:p w14:paraId="5C94F0BA">
      <w:pPr>
        <w:pStyle w:val="4"/>
        <w:spacing w:before="0" w:line="460" w:lineRule="exact"/>
        <w:ind w:left="17" w:leftChars="8" w:right="420" w:rightChars="200" w:firstLine="396"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8"/>
          <w:sz w:val="24"/>
          <w:szCs w:val="24"/>
          <w:lang w:eastAsia="zh-CN"/>
        </w:rPr>
        <w:t>4.互联网上发布的各种信息可能出现错误；</w:t>
      </w:r>
    </w:p>
    <w:p w14:paraId="54C35AFB">
      <w:pPr>
        <w:pStyle w:val="4"/>
        <w:spacing w:before="0" w:line="460" w:lineRule="exact"/>
        <w:ind w:left="17" w:leftChars="8" w:right="420" w:rightChars="200" w:firstLine="399"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9"/>
          <w:sz w:val="24"/>
          <w:szCs w:val="24"/>
          <w:lang w:eastAsia="zh-CN"/>
        </w:rPr>
        <w:t>5.竞价人在系统上身份可能会被仿冒。网上竞价人自身计算机性能、质量、病毒、故障及其他原因，可能会影响响应时间或数据，给甲方和交易实施主体</w:t>
      </w:r>
      <w:r>
        <w:rPr>
          <w:rFonts w:hint="eastAsia" w:ascii="方正仿宋_GB2312" w:hAnsi="方正仿宋_GB2312" w:eastAsia="方正仿宋_GB2312" w:cs="方正仿宋_GB2312"/>
          <w:color w:val="auto"/>
          <w:spacing w:val="8"/>
          <w:sz w:val="24"/>
          <w:szCs w:val="24"/>
          <w:lang w:eastAsia="zh-CN"/>
        </w:rPr>
        <w:t>带来损失；</w:t>
      </w:r>
    </w:p>
    <w:p w14:paraId="3A7935C2">
      <w:pPr>
        <w:pStyle w:val="4"/>
        <w:spacing w:before="0" w:line="460" w:lineRule="exact"/>
        <w:ind w:left="17" w:leftChars="8" w:right="420" w:rightChars="200" w:firstLine="399"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9"/>
          <w:sz w:val="24"/>
          <w:szCs w:val="24"/>
          <w:lang w:eastAsia="zh-CN"/>
        </w:rPr>
        <w:t>6.竞价人自身计算机应用操作能力及互联网知识的缺乏带来损失；</w:t>
      </w:r>
    </w:p>
    <w:p w14:paraId="04486003">
      <w:pPr>
        <w:pStyle w:val="4"/>
        <w:spacing w:before="0" w:line="460" w:lineRule="exact"/>
        <w:ind w:left="17" w:leftChars="8" w:right="420" w:rightChars="200" w:firstLine="399"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9"/>
          <w:sz w:val="24"/>
          <w:szCs w:val="24"/>
          <w:lang w:eastAsia="zh-CN"/>
        </w:rPr>
        <w:t>7.竞价人自身的疏忽造成证书密码泄漏，可能会给本人及甲方造成损</w:t>
      </w:r>
      <w:r>
        <w:rPr>
          <w:rFonts w:hint="eastAsia" w:ascii="方正仿宋_GB2312" w:hAnsi="方正仿宋_GB2312" w:eastAsia="方正仿宋_GB2312" w:cs="方正仿宋_GB2312"/>
          <w:color w:val="auto"/>
          <w:spacing w:val="8"/>
          <w:sz w:val="24"/>
          <w:szCs w:val="24"/>
          <w:lang w:eastAsia="zh-CN"/>
        </w:rPr>
        <w:t>失；</w:t>
      </w:r>
    </w:p>
    <w:p w14:paraId="003618B0">
      <w:pPr>
        <w:pStyle w:val="4"/>
        <w:spacing w:before="0" w:line="460" w:lineRule="exact"/>
        <w:ind w:left="17" w:leftChars="8" w:right="420" w:rightChars="200" w:firstLine="406"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11"/>
          <w:sz w:val="24"/>
          <w:szCs w:val="24"/>
          <w:lang w:eastAsia="zh-CN"/>
        </w:rPr>
        <w:t>8.竞价人必须充分估计上述原因导致网上出价不同所带来的风险，如果发生上述情况以及本人操作差</w:t>
      </w:r>
      <w:r>
        <w:rPr>
          <w:rFonts w:hint="eastAsia" w:ascii="方正仿宋_GB2312" w:hAnsi="方正仿宋_GB2312" w:eastAsia="方正仿宋_GB2312" w:cs="方正仿宋_GB2312"/>
          <w:color w:val="auto"/>
          <w:spacing w:val="7"/>
          <w:sz w:val="24"/>
          <w:szCs w:val="24"/>
          <w:lang w:eastAsia="zh-CN"/>
        </w:rPr>
        <w:t>错所造成的损失由竞价人承担，甲方不负有</w:t>
      </w:r>
      <w:r>
        <w:rPr>
          <w:rFonts w:hint="eastAsia" w:ascii="方正仿宋_GB2312" w:hAnsi="方正仿宋_GB2312" w:eastAsia="方正仿宋_GB2312" w:cs="方正仿宋_GB2312"/>
          <w:color w:val="auto"/>
          <w:spacing w:val="6"/>
          <w:sz w:val="24"/>
          <w:szCs w:val="24"/>
          <w:lang w:eastAsia="zh-CN"/>
        </w:rPr>
        <w:t>任何责任。</w:t>
      </w:r>
    </w:p>
    <w:p w14:paraId="60098B6E">
      <w:pPr>
        <w:pStyle w:val="4"/>
        <w:spacing w:before="0" w:line="460" w:lineRule="exact"/>
        <w:ind w:left="17" w:leftChars="8" w:right="420" w:rightChars="200" w:firstLine="361" w:firstLineChars="155"/>
        <w:jc w:val="both"/>
        <w:outlineLvl w:val="3"/>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b/>
          <w:bCs/>
          <w:color w:val="auto"/>
          <w:spacing w:val="-4"/>
          <w:sz w:val="24"/>
          <w:szCs w:val="24"/>
          <w:lang w:eastAsia="zh-CN"/>
        </w:rPr>
        <w:t>八、成交价款、竞价佣金</w:t>
      </w:r>
    </w:p>
    <w:p w14:paraId="4BBA389D">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（一）竞价成交后，甲方、乙方及</w:t>
      </w:r>
      <w:r>
        <w:rPr>
          <w:rFonts w:hint="eastAsia" w:ascii="方正仿宋_GB2312" w:hAnsi="方正仿宋_GB2312" w:eastAsia="方正仿宋_GB2312" w:cs="方正仿宋_GB2312"/>
          <w:color w:val="auto"/>
          <w:spacing w:val="9"/>
          <w:sz w:val="24"/>
          <w:szCs w:val="24"/>
          <w:lang w:eastAsia="zh-CN"/>
        </w:rPr>
        <w:t>交易实施主体</w:t>
      </w:r>
      <w:r>
        <w:rPr>
          <w:rFonts w:hint="eastAsia" w:ascii="方正仿宋_GB2312" w:hAnsi="方正仿宋_GB2312" w:eastAsia="方正仿宋_GB2312" w:cs="方正仿宋_GB2312"/>
          <w:color w:val="auto"/>
          <w:sz w:val="24"/>
          <w:szCs w:val="24"/>
          <w:lang w:eastAsia="zh-CN"/>
        </w:rPr>
        <w:t>依次在交易系统线上进行《成交结果确认书》的签章。竞价结果公示期满无异议后，在《成交结果确认书》约定的期限内各方签署《房屋租赁合同》，有优先承租权人的标的如由非优先承租权人竞得，房屋按腾退后的现状交付使用，如出租方未能在40天内(自竞得人确认公示之日起)组织签订租赁合同，竞得人必须放弃标的房屋的承租权，且竞得人不得向出租方和甲方有任何权益主张。</w:t>
      </w:r>
    </w:p>
    <w:p w14:paraId="540C6F3B">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（二）竞价佣金：竞价成交后，按每项标的成交总额(承租年数租金总额)，以下标准累进计算</w:t>
      </w:r>
      <w:r>
        <w:rPr>
          <w:rFonts w:hint="eastAsia" w:ascii="方正仿宋_GB2312" w:hAnsi="方正仿宋_GB2312" w:eastAsia="方正仿宋_GB2312" w:cs="方正仿宋_GB2312"/>
          <w:color w:val="auto"/>
          <w:sz w:val="24"/>
          <w:szCs w:val="24"/>
          <w:lang w:val="en-US" w:eastAsia="zh-CN"/>
        </w:rPr>
        <w:t>相加得出</w:t>
      </w:r>
      <w:r>
        <w:rPr>
          <w:rFonts w:hint="eastAsia" w:ascii="方正仿宋_GB2312" w:hAnsi="方正仿宋_GB2312" w:eastAsia="方正仿宋_GB2312" w:cs="方正仿宋_GB2312"/>
          <w:color w:val="auto"/>
          <w:sz w:val="24"/>
          <w:szCs w:val="24"/>
          <w:lang w:eastAsia="zh-CN"/>
        </w:rPr>
        <w:t>竞价佣金：标的成交总额在100万元以下部分，收取1%；超过100万元至500万元(含)的部分，收取0.25%；超过500万元至1000万元(含)的部分，收取0.2%；超过1000万元至5000万元(含)的部分，收取0.025%；超过5000万元的部分，收取0.02%。</w:t>
      </w:r>
    </w:p>
    <w:p w14:paraId="7FAF4009">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竞得人须在成交结果公示结束后三个工作日内向甲方支付竞价佣金，未能及时支付竞价佣金的，甲方有权从竞价保证金/履约保证金中直接抵扣佣金、违约金、损失。</w:t>
      </w:r>
    </w:p>
    <w:p w14:paraId="5125BF5B">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甲方指定以下账户收取竞价佣金：</w:t>
      </w:r>
    </w:p>
    <w:p w14:paraId="18110E4E">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户名：厦门市旧城保护开发有限公司；</w:t>
      </w:r>
    </w:p>
    <w:p w14:paraId="64DC5CFC">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账号：35150198140100000678</w:t>
      </w:r>
    </w:p>
    <w:p w14:paraId="1D1CADBD">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开户行：建行中山支行</w:t>
      </w:r>
    </w:p>
    <w:p w14:paraId="46D7F040">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（三）付款期限：竞价成交后，竞得人须按本协议及《房屋租赁合同》约定支付成交标的价款及佣金。</w:t>
      </w:r>
    </w:p>
    <w:p w14:paraId="4147CF86">
      <w:pPr>
        <w:pStyle w:val="4"/>
        <w:spacing w:before="0" w:line="460" w:lineRule="exact"/>
        <w:ind w:left="17" w:leftChars="8" w:right="420" w:rightChars="200" w:firstLine="361" w:firstLineChars="155"/>
        <w:jc w:val="both"/>
        <w:outlineLvl w:val="3"/>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b/>
          <w:bCs/>
          <w:color w:val="auto"/>
          <w:spacing w:val="-4"/>
          <w:sz w:val="24"/>
          <w:szCs w:val="24"/>
          <w:lang w:eastAsia="zh-CN"/>
        </w:rPr>
        <w:t>九、竞价标的的交付与转移</w:t>
      </w:r>
    </w:p>
    <w:p w14:paraId="15D7C030">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一）竞价成交，竞得人在《成交结果确认书》约定的期限内与交易实施主体签订《房屋租赁合同》后，按《房屋租赁合同》条款约定办理标的移交手续。竞得人因装修和使用租赁物而产生的全部税、费由竞得人自行承担，包括但不限于：水费、电费、煤气/燃气、通讯/网络、有线电视、空调费、公共维修金、垃圾处理费、公摊水电费、热水、停车费(若有)等费用及与竞得人经营有关的其他全部税、费。因国家政策调整而不可预见的税费等一律由竞得人承担。</w:t>
      </w:r>
    </w:p>
    <w:p w14:paraId="12064D00">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（二）乙方若要求水、电、空调、通讯等公用事业供应扩容，须事先征得交易实施主体同意，并报有关部门批准后方可实施扩容工程，因此发生的全部费用(包括甲方配合乙方进行管线调整等)及风险由乙方承担。</w:t>
      </w:r>
    </w:p>
    <w:p w14:paraId="6A3D92C4">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（三）签约时间及合同生效时间：</w:t>
      </w:r>
    </w:p>
    <w:p w14:paraId="3961BA5E">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1．本批次合同拟生效时间202</w:t>
      </w:r>
      <w:r>
        <w:rPr>
          <w:rFonts w:hint="eastAsia" w:ascii="方正仿宋_GB2312" w:hAnsi="方正仿宋_GB2312" w:eastAsia="方正仿宋_GB2312" w:cs="方正仿宋_GB2312"/>
          <w:color w:val="auto"/>
          <w:sz w:val="24"/>
          <w:szCs w:val="24"/>
          <w:lang w:val="en-US" w:eastAsia="zh-CN"/>
        </w:rPr>
        <w:t>6</w:t>
      </w:r>
      <w:r>
        <w:rPr>
          <w:rFonts w:hint="eastAsia" w:ascii="方正仿宋_GB2312" w:hAnsi="方正仿宋_GB2312" w:eastAsia="方正仿宋_GB2312" w:cs="方正仿宋_GB2312"/>
          <w:color w:val="auto"/>
          <w:sz w:val="24"/>
          <w:szCs w:val="24"/>
          <w:lang w:eastAsia="zh-CN"/>
        </w:rPr>
        <w:t>年</w:t>
      </w:r>
      <w:r>
        <w:rPr>
          <w:rFonts w:hint="eastAsia" w:ascii="方正仿宋_GB2312" w:hAnsi="方正仿宋_GB2312" w:eastAsia="方正仿宋_GB2312" w:cs="方正仿宋_GB2312"/>
          <w:color w:val="auto"/>
          <w:sz w:val="24"/>
          <w:szCs w:val="24"/>
          <w:lang w:val="en-US" w:eastAsia="zh-CN"/>
        </w:rPr>
        <w:t>7</w:t>
      </w:r>
      <w:r>
        <w:rPr>
          <w:rFonts w:hint="eastAsia" w:ascii="方正仿宋_GB2312" w:hAnsi="方正仿宋_GB2312" w:eastAsia="方正仿宋_GB2312" w:cs="方正仿宋_GB2312"/>
          <w:color w:val="auto"/>
          <w:sz w:val="24"/>
          <w:szCs w:val="24"/>
          <w:lang w:eastAsia="zh-CN"/>
        </w:rPr>
        <w:t>月1日。</w:t>
      </w:r>
    </w:p>
    <w:p w14:paraId="56423284">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2．具体签约时间和地点以《成交结果确认书》约定的期限或交易实施主体发出的通知短信/电话为准。竞得人如需调整签约时间应提前向公共资源管理部门提出申请，但需在公共资源管理部门通知的时间之日起5个工作日内完成签约，若竞得人延期签订合同时间超过交易实施主体通知的时间5个工作日的，公共资源管理部门有权取消竞得人中标资格，竞价保证金不予退还，竞价标的另行招租。</w:t>
      </w:r>
    </w:p>
    <w:p w14:paraId="244C099B">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（四）其他：</w:t>
      </w:r>
    </w:p>
    <w:p w14:paraId="08AC7AC8">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1．厦门安居集团有限公司授权其全资子公司厦门安居置业有限公司，以厦门安居置业有限公司名义与竞得人签订该批次房屋租赁合同，并享有合同约定的权利，履行合同约定的义务，承担合同约定的责任。</w:t>
      </w:r>
    </w:p>
    <w:p w14:paraId="30F7A4B1">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2．标的物《中华人民共和国不动产权证书》尚未办理，竞价人报名参加竞价即表明已知悉该情况，如拟经营需要提供《中华人民共和国不动产权证书》才能经营的项目，请不要参加本次竞拍。竞价人成为竞得人后不得因此向交易实施主体提出任何诉求，且竞价人应自行承担由此造成的一切后果。</w:t>
      </w:r>
    </w:p>
    <w:p w14:paraId="4D68752D">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3．在竞价结束后到《房屋租赁合同》签订并完成交房手续前，竞得人不得通过任何方式提前进入中标店面并开展包括但不限于堆放物品或材料、提前开展任何形式装修（含铺砖、刷白、砌墙、管线改造铺设等）等任何使用店面的行为。如有发现，我司将视为严重违反《竞价公告》及《竞价协议书》相关约定，可采取包括但不限于取消竞得人资格、不予返还竞价保证金等措施。</w:t>
      </w:r>
    </w:p>
    <w:p w14:paraId="42EC21EC">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4．竞价清单中店面备注内容为温馨提醒，竞价人须自行对租赁房屋及其附属设备设施的现状（注：此处现状特指租赁房屋交接时的现状，目前非空置房屋交接时的现状为原承租人搬离并拆除其自行增设的设备设施后的状态）、周边环境、物业管理情况等进行现场察看及充分了解。竞价人已经通过查阅文件、现场查看标的知悉上述瑕疵、缺陷和风险，标的出现该等瑕疵、缺陷或风险的，交易实施主体不承担任何责任，竞价人成为竞得人后不得因此要求解除本合同，且无权要求招标人对此采取任何补救措施、支付任何费用或补偿款项或承担任何损害赔偿责任(侵权责任)，也无权要求减少、降低成交价款或拒绝支付成交价款。</w:t>
      </w:r>
    </w:p>
    <w:p w14:paraId="2AAABE83">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5．竞得人在对租赁房屋进行装修或改造时，装修/改造/设备安装方案应事先以书面方式征得交易实施主体及物业管理处书面同意并向相关主管部门（如消防、环保、卫生等）申请取得相关批文批件后方可施工。但交易实施主体的同意并不免除竞得人对租赁房屋进行装修或改造时应事先取得政府有关部门的审批许可。竞得人保证其装修/改造的合法合规性，按有关规定自行向政府有关部门办理租赁房屋经营及装修/改造需要的审批手续，交易实施主体不承担任何有关竞得人未能通过相关审批及验收的责任。竞得人在对租赁房屋进行装修改造时，涉及对租赁房屋原结构或设备设施（包括但不限于：拆除或改造原房屋隔墙/楼梯/楼板/卫生间等）的改造或破坏，交易实施主体将视竞得人装修/改造情况酌情收取装修恢复保证金。对同标的内租赁房屋原结构或设备设施改造或破坏的，同等视装修改造情况收取装修恢复保证金。收取标准如下：</w:t>
      </w:r>
    </w:p>
    <w:p w14:paraId="2811507E">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（1）装修恢复保证金计算方式为测算单价*工程量*X年通货膨胀率，其中X年通货膨胀率为1.07（合同终止年份-装修年份-1）。</w:t>
      </w:r>
    </w:p>
    <w:p w14:paraId="33DF7DEC">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（2）装修工程保证金收取测算参考标准，如下所示：</w:t>
      </w:r>
    </w:p>
    <w:p w14:paraId="51B420E8">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①砌墙体</w:t>
      </w:r>
    </w:p>
    <w:p w14:paraId="43DB5961">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（a）规格：普通砖墙，墙体厚度12厘米，含砌墙、抹水泥、抹涂料等工序，每平方米240元；</w:t>
      </w:r>
    </w:p>
    <w:p w14:paraId="7295D222">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（b）规格：普通砖墙，墙体厚度18厘米，含砌墙、抹水泥、抹涂料等工序，每平方米270元；</w:t>
      </w:r>
    </w:p>
    <w:p w14:paraId="153A10F9">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（c）规格：普通砖墙，墙体厚度24厘米，含砌墙、抹水泥、抹涂料等工序，每平方米300元。②拆墙体</w:t>
      </w:r>
    </w:p>
    <w:p w14:paraId="6F3CB274">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（a）墙体厚度12厘米，含拆除墙体、土头清运等工序，每平方米60元；</w:t>
      </w:r>
    </w:p>
    <w:p w14:paraId="74984CFC">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（b）墙体厚度18厘米，含拆除墙体、土头清运等工序，每平方米80元；</w:t>
      </w:r>
    </w:p>
    <w:p w14:paraId="64F10235">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（c）墙体厚度24厘米，含拆除墙体、土头清运等工序，每平方米100元。</w:t>
      </w:r>
    </w:p>
    <w:p w14:paraId="53827C15">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③管道拆除/恢复</w:t>
      </w:r>
    </w:p>
    <w:p w14:paraId="46F94C15">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（a）原卫生间拆除、管道封闭，现需管道恢复等（含高档马桶1个、高档洗手盆1个、污水管2米、给水管3米、排水管3米、电源线5米）一套2200元；</w:t>
      </w:r>
    </w:p>
    <w:p w14:paraId="27A470D6">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（b）原卫生间拆除、管道封闭，现需管道恢复等（含中档马桶1个、中档洗手盆1个、污水管2米、给水管3米、排水管3米、电源线5米）一套1750元。</w:t>
      </w:r>
    </w:p>
    <w:p w14:paraId="07310486">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④店面钢筋混凝土楼梯拆除/恢复</w:t>
      </w:r>
    </w:p>
    <w:p w14:paraId="765B182E">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店面钢筋混凝土楼梯拆除/恢复包含如下项目，根据实际工程量计算：</w:t>
      </w:r>
    </w:p>
    <w:p w14:paraId="0483482C">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（a）直形楼梯（两跑），项目特征为C30预拌泵送混凝土（整体楼梯），每平方米220元；</w:t>
      </w:r>
    </w:p>
    <w:p w14:paraId="749A04D2">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（b）楼梯圈梁，项目特征为C30预拌泵送混凝土（楼梯圈梁），每立方米880元；</w:t>
      </w:r>
    </w:p>
    <w:p w14:paraId="6ABE2190">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（c）现浇构件钢筋，项目特征为：现浇构件带肋钢筋HRB400以内(直径≤10mm)；现浇构件带肋钢筋HRB400以内(直径12-18mm)；现浇构件带肋钢筋HRB400以内(直径20-25mm)，每吨6000元；</w:t>
      </w:r>
    </w:p>
    <w:p w14:paraId="4657C2F1">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（d）钢筋植筋，项目特征为：采用A级结构胶；植筋：圈梁钢筋d≤20，板筋植筋d≤12；钢筋孔洞清孔；钢筋等级：HRB400.，每个20元；</w:t>
      </w:r>
    </w:p>
    <w:p w14:paraId="19BA999E">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（e）模板支撑，项目特征为楼梯板模板、圈梁模板及支撑，每平方米190元；</w:t>
      </w:r>
    </w:p>
    <w:p w14:paraId="32ED1D3C">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（f）金属扶手、栏杆、栏板，项目特征为：铸铁栏杆扶手；栏杆高度≥0.9m，间距≤0.11m，每米400元。</w:t>
      </w:r>
    </w:p>
    <w:p w14:paraId="316AEA1D">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（3）装修恢复保证金收取参考标准将根据市场原材料价格、人工成本变化适时更新。</w:t>
      </w:r>
    </w:p>
    <w:p w14:paraId="0C9EBFA1">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6．竞得人在报名前应自行对意向标的是否符合其业态规划，进行充分了解和考量，包括但不限于使用该意向标的开办竞得人规划的业态能否通过相关部门的批准、能否取得相关证照等。经营过程中需严格遵守《厦门市环境保护条例》，符合国家法律法规规定的行业，完全符合消防、环保等相关法律法规要求的行业；不会产生噪音扰民的行业；不会产生油烟扰民的餐饮行业，不得使用明火，不得从事废品回收行业。如经营过程中产生噪音扰民等行为，导致周边居民信访，且拒不整改的，将与其解除租赁合同。</w:t>
      </w:r>
    </w:p>
    <w:p w14:paraId="2365C383">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7．租赁期间，不排除存在相关方于店面周边公共区域增设公共设施的可能性，包括但不限于在店面周边公共区域设置电动自行车停车棚、摆放健身器械等。由于部分项目店面前道路已改造并铺设透水砖，属地物业恐不允许车辆开至店面门口，具体情况请咨询各项目属地物业。商用停车位由属地物业管理公司统一规划，有偿使用。</w:t>
      </w:r>
    </w:p>
    <w:p w14:paraId="575B6A6E">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8．如项目存在店面共用设施设备（包括但不限于隔油池、电梯等），竞得人因生产经营需要使用上述设施设备的，请自行与属地物业联系报备并承担相关费用。</w:t>
      </w:r>
    </w:p>
    <w:p w14:paraId="53EDFB84">
      <w:pPr>
        <w:pStyle w:val="4"/>
        <w:spacing w:before="0" w:line="460" w:lineRule="exact"/>
        <w:ind w:left="17" w:leftChars="8" w:right="420" w:rightChars="200" w:firstLine="355" w:firstLineChars="155"/>
        <w:jc w:val="both"/>
        <w:outlineLvl w:val="3"/>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b/>
          <w:bCs/>
          <w:color w:val="auto"/>
          <w:spacing w:val="-6"/>
          <w:sz w:val="24"/>
          <w:szCs w:val="24"/>
          <w:lang w:eastAsia="zh-CN"/>
        </w:rPr>
        <w:t>十、提示和说明</w:t>
      </w:r>
    </w:p>
    <w:p w14:paraId="20BAD2A4">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（一）租赁期限：五年，免租期为二个月。</w:t>
      </w:r>
    </w:p>
    <w:p w14:paraId="4BC20FCC">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（二）租金收取方式：自第二个计租年度起，租金在实际中标价的基础上逐年递增5%。</w:t>
      </w:r>
    </w:p>
    <w:p w14:paraId="787C9923">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（三）物业费：物业费与公维金请自行到各属地社区咨询，且以属地物业实际缴收为准。</w:t>
      </w:r>
    </w:p>
    <w:p w14:paraId="1EDA0387">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（四）如项目存在店面共用设施设备（包括但不限于隔油池、电梯等），竞得人因生产经营需要使用上述设施设备的，请自行与属地物业联系报备并承担相关费用。</w:t>
      </w:r>
    </w:p>
    <w:p w14:paraId="6686535F">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五）友情提示：竞得人应按竞价公告规定时间预约、参加看样，对租赁物周边环境是否允许停放车辆、从事洗车美容等汽修业态或存放生产物资、物料的，需自行考量并向物业服务企业和有关管理部门提前咨询了解，否则因此造成的相关损失均由竞得人自行承担。</w:t>
      </w:r>
    </w:p>
    <w:p w14:paraId="17DFCD43">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六）在竞价结束后到房屋租赁合同签订并完成交房手续前，竞得人不得通过任何方式提前进入中标店面并开展包括但不限于堆放物品或材料、提前开展任何形式的装修（含铺砖、刷白、砌墙、管线改造铺设等）等任何使用店面的行为。如有发现，我司将视为严重违反《竞价公告》及《竞价协议书》相关约定，可采取包括但不限于取消竞得人资格、不予返还竞价保证金等措施。</w:t>
      </w:r>
    </w:p>
    <w:p w14:paraId="1F2D2AAD">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七）竞价清单中店面备注内容为温馨提醒，不作为店面所有瑕疵的展示。竞价人须自行对租赁房屋及其附属设备设施的现状、周边环境、物业管理情况等进行现场察看及充分了解。竞价人已经通过查阅文件、现场查看标的知悉上述瑕疵、缺陷和风险，标的出现该等瑕疵、缺陷或风险的，交易实施主体不承担任何责任，竞价人成为竞得人后不得因此要求解除本合同，且无权要求招标人对此采取任何补救措施、支付任何费用或补偿款项或承担任何损害赔偿责任(侵权责任)，也无权要求减少、降低成交价款或拒绝支付成交价款。</w:t>
      </w:r>
    </w:p>
    <w:p w14:paraId="08E5365E">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八）竞价人拟对租赁房屋有装修（改造）意向，应在竞价前自行与属地城管部门联系了解相关情况，在取得城管同意后方可经营/施工，若未事先与属地城管部门联系了解相关情况导致造成相关损失（包括但不限于：执法单位罚款、要求恢复原状等费用）由承租户自行承担，我司概不负责。</w:t>
      </w:r>
    </w:p>
    <w:p w14:paraId="32AC2D1E">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九）甲方提示乙方：乙方应对本次竞价的标的作充分了解和必要价值判断，对自己的竞价行为负责，甲方提供的竞价资料和工作人员的介绍及评价均为参考性意见，不构成对竞价标的的任何保证。乙方不得以此为借口，作为竞价后反悔的理由，不得要求交易实施主体和甲方修改成交结果确认书、退回竞价成交款及竞价佣金或要求交易实施主体和甲方给予经济赔偿。竞价标的情况以现状察看为准，有关标的资料是对标的的一般性介绍，仅为参考性说明，不构成对标的的担保，也不具有任何法律效力。标的的任何瑕疵及风险等不影响成交结果。</w:t>
      </w:r>
    </w:p>
    <w:p w14:paraId="56C66DEC">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（十）甲方提示乙方：与该竞价标的有关数据资料以交易实施主体提供的相关资料内容为准，由于交易实施主体提供的相关资料不实给乙方造成损失的，甲方不承担任何责任。</w:t>
      </w:r>
    </w:p>
    <w:p w14:paraId="3C4C12D0">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十一）甲方提示乙方：乙方应对竞价会当中自己的应价行为负责，一经应价即为有效，不得以任何理由(包括但不仅限于：其他竞价人是否具备竞价资格、其他竞价人的应价是否对乙方的应价造成影响等)对抗自己应价的法律效果。</w:t>
      </w:r>
    </w:p>
    <w:p w14:paraId="35FE5089">
      <w:pPr>
        <w:pStyle w:val="4"/>
        <w:spacing w:line="460" w:lineRule="exact"/>
        <w:ind w:right="420" w:rightChars="200" w:firstLine="480" w:firstLineChars="200"/>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十二）甲方提示乙方：乙方应如实提供背景资料，倘若因乙方提供不实资料，进行虚假陈述，隐瞒事实真相，导致竞价成交后，被有权机构撤销竞价结果或竞价结果不被确认，或竞价标的无法办理登记手续，乙方将按其做出的承诺和保证，自行承担相应的法律责任及后果。</w:t>
      </w:r>
    </w:p>
    <w:p w14:paraId="09BB791F">
      <w:pPr>
        <w:pStyle w:val="4"/>
        <w:spacing w:before="0" w:line="460" w:lineRule="exact"/>
        <w:ind w:left="17" w:leftChars="8" w:right="420" w:rightChars="200" w:firstLine="355" w:firstLineChars="155"/>
        <w:jc w:val="both"/>
        <w:outlineLvl w:val="3"/>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b/>
          <w:bCs/>
          <w:color w:val="auto"/>
          <w:spacing w:val="-6"/>
          <w:sz w:val="24"/>
          <w:szCs w:val="24"/>
          <w:lang w:eastAsia="zh-CN"/>
        </w:rPr>
        <w:t>十一、违约责任</w:t>
      </w:r>
    </w:p>
    <w:p w14:paraId="1213B7F5">
      <w:pPr>
        <w:pStyle w:val="4"/>
        <w:spacing w:line="460" w:lineRule="exact"/>
        <w:ind w:right="420" w:rightChars="200" w:firstLine="480" w:firstLineChars="200"/>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（一）在竞价成交后，乙方未按本协议约定签署《成交结果确认书》及《房屋租赁合同》的视为违约，竞价保证金不予退还。</w:t>
      </w:r>
    </w:p>
    <w:p w14:paraId="799377E7">
      <w:pPr>
        <w:pStyle w:val="4"/>
        <w:spacing w:line="460" w:lineRule="exact"/>
        <w:ind w:right="420" w:rightChars="200" w:firstLine="480" w:firstLineChars="200"/>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二）如果乙方未按照第八条的规定支付成交价款的，乙方违约。如交易实施主体同意乙方继续履行付款义务的，每迟延一日付款，乙方应向交易实施主体支付应付款项的千分之三作为滞纳金；如交易实施主体拒绝乙方继续履行付款义务的，乙方所交竞价保证金不予退还。</w:t>
      </w:r>
    </w:p>
    <w:p w14:paraId="55EAC5D2">
      <w:pPr>
        <w:pStyle w:val="4"/>
        <w:spacing w:line="460" w:lineRule="exact"/>
        <w:ind w:right="420" w:rightChars="200" w:firstLine="480" w:firstLineChars="200"/>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（三）如果乙方未按照第八条的规定支付竞价佣金的，乙方违约。每迟延一日付款，乙方应向甲方支付应付款项的千分之三作为滞纳金。在竞价佣金全部付清前，不退还留存甲方的履约保证金。</w:t>
      </w:r>
    </w:p>
    <w:p w14:paraId="5527C913">
      <w:pPr>
        <w:pStyle w:val="4"/>
        <w:spacing w:line="460" w:lineRule="exact"/>
        <w:ind w:right="420" w:rightChars="200" w:firstLine="480" w:firstLineChars="200"/>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四）乙方违反其在竞价活动中所做的陈述与保证、承诺或其他义务，或其在本次竞价活动中所做的有关陈述与保证不真实、不准确或存在重大遗漏的，甲方有权通知乙方在通知指定期限内予以补正，并要求乙方赔偿甲方及交易实施主体因此遭受的实际损失；或者甲方有权解除本合同，甲方解除本合同的，乙方支付的竞价保证金(成交后为履约保证金)不予返还，前述保证金不足以弥补甲方及交易实施主体因此遭受的实际损失的，竞得人还应当补偿该等实际损失。</w:t>
      </w:r>
    </w:p>
    <w:p w14:paraId="70A53EC8">
      <w:pPr>
        <w:pStyle w:val="4"/>
        <w:spacing w:before="0" w:line="460" w:lineRule="exact"/>
        <w:ind w:left="17" w:leftChars="8" w:right="420" w:rightChars="200" w:firstLine="355" w:firstLineChars="155"/>
        <w:jc w:val="both"/>
        <w:outlineLvl w:val="3"/>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b/>
          <w:bCs/>
          <w:color w:val="auto"/>
          <w:spacing w:val="-6"/>
          <w:sz w:val="24"/>
          <w:szCs w:val="24"/>
          <w:lang w:eastAsia="zh-CN"/>
        </w:rPr>
        <w:t>十二、保密责任</w:t>
      </w:r>
    </w:p>
    <w:p w14:paraId="11F2D287">
      <w:pPr>
        <w:pStyle w:val="4"/>
        <w:spacing w:before="0" w:line="460" w:lineRule="exact"/>
        <w:ind w:left="17" w:leftChars="8" w:right="420" w:rightChars="200" w:firstLine="396"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pacing w:val="8"/>
          <w:sz w:val="24"/>
          <w:szCs w:val="24"/>
          <w:lang w:eastAsia="zh-CN"/>
        </w:rPr>
        <w:t>甲乙双方应对在竞价程序中知悉的对方商业秘密予以保</w:t>
      </w:r>
      <w:r>
        <w:rPr>
          <w:rFonts w:hint="eastAsia" w:ascii="方正仿宋_GB2312" w:hAnsi="方正仿宋_GB2312" w:eastAsia="方正仿宋_GB2312" w:cs="方正仿宋_GB2312"/>
          <w:color w:val="auto"/>
          <w:spacing w:val="7"/>
          <w:sz w:val="24"/>
          <w:szCs w:val="24"/>
          <w:lang w:eastAsia="zh-CN"/>
        </w:rPr>
        <w:t>密。</w:t>
      </w:r>
    </w:p>
    <w:p w14:paraId="167C3B3B">
      <w:pPr>
        <w:pStyle w:val="4"/>
        <w:spacing w:before="0" w:line="460" w:lineRule="exact"/>
        <w:ind w:left="17" w:leftChars="8" w:right="420" w:rightChars="200" w:firstLine="355" w:firstLineChars="155"/>
        <w:jc w:val="both"/>
        <w:outlineLvl w:val="3"/>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b/>
          <w:bCs/>
          <w:color w:val="auto"/>
          <w:spacing w:val="-6"/>
          <w:sz w:val="24"/>
          <w:szCs w:val="24"/>
          <w:lang w:eastAsia="zh-CN"/>
        </w:rPr>
        <w:t>十三、标的撤回</w:t>
      </w:r>
    </w:p>
    <w:p w14:paraId="4AD9ED96">
      <w:pPr>
        <w:pStyle w:val="4"/>
        <w:spacing w:line="460" w:lineRule="exact"/>
        <w:ind w:right="420" w:rightChars="200" w:firstLine="480" w:firstLineChars="200"/>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甲方是中介代理机构，如竞价前交易实施主体撤回委托的，甲、乙双方均应无条件服从，互不承担违约责任，甲乙双方并放弃向交易实施主体索赔或主张其他权利。</w:t>
      </w:r>
    </w:p>
    <w:p w14:paraId="7E928350">
      <w:pPr>
        <w:pStyle w:val="4"/>
        <w:spacing w:before="0" w:line="460" w:lineRule="exact"/>
        <w:ind w:left="17" w:leftChars="8" w:right="420" w:rightChars="200" w:firstLine="361" w:firstLineChars="155"/>
        <w:jc w:val="both"/>
        <w:outlineLvl w:val="3"/>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b/>
          <w:bCs/>
          <w:color w:val="auto"/>
          <w:spacing w:val="-4"/>
          <w:sz w:val="24"/>
          <w:szCs w:val="24"/>
          <w:lang w:eastAsia="zh-CN"/>
        </w:rPr>
        <w:t>十四、法律适用与争议解决</w:t>
      </w:r>
    </w:p>
    <w:p w14:paraId="78C065FC">
      <w:pPr>
        <w:pStyle w:val="4"/>
        <w:spacing w:line="460" w:lineRule="exact"/>
        <w:ind w:right="420" w:rightChars="200" w:firstLine="480" w:firstLineChars="200"/>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本合同的签订、成立、效力、解释、履行等事宜均适用中国法律。</w:t>
      </w:r>
    </w:p>
    <w:p w14:paraId="40BEFD23">
      <w:pPr>
        <w:pStyle w:val="4"/>
        <w:spacing w:line="460" w:lineRule="exact"/>
        <w:ind w:right="420" w:rightChars="200" w:firstLine="480" w:firstLineChars="200"/>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因本合同及本次竞价活动引起或与本合同及本次竞价活动有关的一切争议，双方均应友好协商解决；如不能解决的，任何一方均应向甲方住所地有管辖权的人民法院提起诉讼。</w:t>
      </w:r>
    </w:p>
    <w:p w14:paraId="03CF268A">
      <w:pPr>
        <w:pStyle w:val="4"/>
        <w:spacing w:line="460" w:lineRule="exact"/>
        <w:ind w:right="420" w:rightChars="200" w:firstLine="480" w:firstLineChars="200"/>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如果本合同的某条款被宣布为无效，应不影响本合同任何其他条款的效力。</w:t>
      </w:r>
    </w:p>
    <w:p w14:paraId="0E7ADEF7">
      <w:pPr>
        <w:pStyle w:val="4"/>
        <w:spacing w:line="460" w:lineRule="exact"/>
        <w:ind w:left="17" w:leftChars="8" w:right="420" w:rightChars="200" w:firstLine="358" w:firstLineChars="155"/>
        <w:jc w:val="both"/>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b/>
          <w:bCs/>
          <w:color w:val="auto"/>
          <w:spacing w:val="-5"/>
          <w:sz w:val="24"/>
          <w:szCs w:val="24"/>
          <w:lang w:eastAsia="zh-CN"/>
        </w:rPr>
        <w:t>十五、合同的生效</w:t>
      </w:r>
    </w:p>
    <w:p w14:paraId="6EF9548B">
      <w:pPr>
        <w:pStyle w:val="4"/>
        <w:spacing w:line="460" w:lineRule="exact"/>
        <w:ind w:right="420" w:rightChars="200" w:firstLine="480" w:firstLineChars="200"/>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本合同经甲、乙双方签章起生效。《房屋租赁合同》样稿作为本协议的附件为本协议不可分割的一部分，与本合同具有同等效力。《房屋租赁合同》样稿及相关书面文件是甲方与乙方之间权利义务的重要内容，为本协议的重要组成部分，本协议未尽事宜应按该《房屋租赁合同》样稿执行。</w:t>
      </w:r>
    </w:p>
    <w:p w14:paraId="7DBF7100">
      <w:pPr>
        <w:pStyle w:val="4"/>
        <w:spacing w:before="0" w:line="460" w:lineRule="exact"/>
        <w:ind w:left="429" w:right="420" w:rightChars="200"/>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b/>
          <w:bCs/>
          <w:color w:val="auto"/>
          <w:spacing w:val="4"/>
          <w:sz w:val="24"/>
          <w:szCs w:val="24"/>
          <w:lang w:eastAsia="zh-CN"/>
        </w:rPr>
        <w:t>附件：1.《竞价清单》</w:t>
      </w:r>
    </w:p>
    <w:p w14:paraId="6813F58D">
      <w:pPr>
        <w:pStyle w:val="4"/>
        <w:spacing w:before="0" w:line="460" w:lineRule="exact"/>
        <w:ind w:left="1047" w:right="420" w:rightChars="200"/>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b/>
          <w:bCs/>
          <w:color w:val="auto"/>
          <w:spacing w:val="6"/>
          <w:sz w:val="24"/>
          <w:szCs w:val="24"/>
          <w:lang w:eastAsia="zh-CN"/>
        </w:rPr>
        <w:t xml:space="preserve"> 2.《房屋租赁合同》样稿</w:t>
      </w:r>
    </w:p>
    <w:p w14:paraId="75E32A6D">
      <w:pPr>
        <w:pStyle w:val="4"/>
        <w:spacing w:before="0" w:line="460" w:lineRule="exact"/>
        <w:ind w:left="1049" w:right="420" w:rightChars="200"/>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b/>
          <w:bCs/>
          <w:color w:val="auto"/>
          <w:spacing w:val="-1"/>
          <w:sz w:val="24"/>
          <w:szCs w:val="24"/>
          <w:lang w:eastAsia="zh-CN"/>
        </w:rPr>
        <w:t xml:space="preserve"> 3.《商户信用管理办法（试行）》</w:t>
      </w:r>
    </w:p>
    <w:p w14:paraId="577474D7">
      <w:pPr>
        <w:spacing w:line="460" w:lineRule="exact"/>
        <w:ind w:right="420" w:rightChars="200" w:firstLine="480" w:firstLineChars="200"/>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lang w:eastAsia="zh-CN"/>
        </w:rPr>
        <w:t>（以下为签订页）</w:t>
      </w:r>
    </w:p>
    <w:p w14:paraId="55160C4A">
      <w:pPr>
        <w:spacing w:line="460" w:lineRule="exact"/>
        <w:ind w:right="420" w:rightChars="200" w:firstLine="480" w:firstLineChars="200"/>
        <w:rPr>
          <w:rFonts w:hint="eastAsia" w:ascii="方正仿宋_GB2312" w:hAnsi="方正仿宋_GB2312" w:eastAsia="方正仿宋_GB2312" w:cs="方正仿宋_GB2312"/>
          <w:color w:val="auto"/>
          <w:sz w:val="24"/>
          <w:szCs w:val="24"/>
          <w:lang w:eastAsia="zh-CN"/>
        </w:rPr>
      </w:pPr>
    </w:p>
    <w:p w14:paraId="40A7A518">
      <w:pPr>
        <w:spacing w:line="460" w:lineRule="exact"/>
        <w:ind w:right="420" w:rightChars="200" w:firstLine="480" w:firstLineChars="200"/>
        <w:rPr>
          <w:rFonts w:hint="eastAsia" w:ascii="方正仿宋_GB2312" w:hAnsi="方正仿宋_GB2312" w:eastAsia="方正仿宋_GB2312" w:cs="方正仿宋_GB2312"/>
          <w:color w:val="auto"/>
          <w:sz w:val="24"/>
          <w:szCs w:val="24"/>
          <w:lang w:eastAsia="zh-CN"/>
        </w:rPr>
      </w:pPr>
    </w:p>
    <w:p w14:paraId="193C8046">
      <w:pPr>
        <w:spacing w:line="460" w:lineRule="exact"/>
        <w:ind w:right="420" w:rightChars="200" w:firstLine="480" w:firstLineChars="200"/>
        <w:rPr>
          <w:rFonts w:hint="eastAsia" w:ascii="方正仿宋_GB2312" w:hAnsi="方正仿宋_GB2312" w:eastAsia="方正仿宋_GB2312" w:cs="方正仿宋_GB2312"/>
          <w:color w:val="auto"/>
          <w:sz w:val="24"/>
          <w:szCs w:val="24"/>
          <w:lang w:eastAsia="zh-CN"/>
        </w:rPr>
      </w:pPr>
    </w:p>
    <w:p w14:paraId="6AA61541">
      <w:pPr>
        <w:pStyle w:val="4"/>
        <w:spacing w:before="0" w:line="460" w:lineRule="exact"/>
        <w:ind w:right="420" w:rightChars="200"/>
        <w:rPr>
          <w:rFonts w:hint="eastAsia" w:ascii="方正仿宋_GB2312" w:hAnsi="方正仿宋_GB2312" w:eastAsia="方正仿宋_GB2312" w:cs="方正仿宋_GB2312"/>
          <w:b/>
          <w:bCs/>
          <w:color w:val="auto"/>
          <w:spacing w:val="-2"/>
          <w:sz w:val="24"/>
          <w:szCs w:val="24"/>
          <w:lang w:eastAsia="zh-CN"/>
        </w:rPr>
      </w:pPr>
      <w:r>
        <w:rPr>
          <w:rFonts w:hint="eastAsia" w:ascii="方正仿宋_GB2312" w:hAnsi="方正仿宋_GB2312" w:eastAsia="方正仿宋_GB2312" w:cs="方正仿宋_GB2312"/>
          <w:b/>
          <w:bCs/>
          <w:color w:val="auto"/>
          <w:spacing w:val="-1"/>
          <w:sz w:val="24"/>
          <w:szCs w:val="24"/>
          <w:lang w:eastAsia="zh-CN"/>
        </w:rPr>
        <w:t xml:space="preserve">拍卖人(甲方)：厦门市旧城保护开发有限公司 </w:t>
      </w:r>
      <w:r>
        <w:rPr>
          <w:rFonts w:hint="eastAsia" w:ascii="方正仿宋_GB2312" w:hAnsi="方正仿宋_GB2312" w:eastAsia="方正仿宋_GB2312" w:cs="方正仿宋_GB2312"/>
          <w:color w:val="auto"/>
          <w:spacing w:val="-1"/>
          <w:sz w:val="24"/>
          <w:szCs w:val="24"/>
          <w:lang w:eastAsia="zh-CN"/>
        </w:rPr>
        <w:t xml:space="preserve"> </w:t>
      </w:r>
      <w:r>
        <w:rPr>
          <w:rFonts w:hint="eastAsia" w:ascii="方正仿宋_GB2312" w:hAnsi="方正仿宋_GB2312" w:eastAsia="方正仿宋_GB2312" w:cs="方正仿宋_GB2312"/>
          <w:color w:val="auto"/>
          <w:spacing w:val="-2"/>
          <w:sz w:val="24"/>
          <w:szCs w:val="24"/>
          <w:lang w:eastAsia="zh-CN"/>
        </w:rPr>
        <w:t xml:space="preserve">        </w:t>
      </w:r>
      <w:r>
        <w:rPr>
          <w:rFonts w:hint="eastAsia" w:ascii="方正仿宋_GB2312" w:hAnsi="方正仿宋_GB2312" w:eastAsia="方正仿宋_GB2312" w:cs="方正仿宋_GB2312"/>
          <w:b/>
          <w:bCs/>
          <w:color w:val="auto"/>
          <w:spacing w:val="-2"/>
          <w:sz w:val="24"/>
          <w:szCs w:val="24"/>
          <w:lang w:eastAsia="zh-CN"/>
        </w:rPr>
        <w:t>竞价人(乙方)：</w:t>
      </w:r>
    </w:p>
    <w:p w14:paraId="527A9E2C">
      <w:pPr>
        <w:pStyle w:val="4"/>
        <w:spacing w:before="0" w:line="460" w:lineRule="exact"/>
        <w:ind w:right="420" w:rightChars="200"/>
        <w:rPr>
          <w:rFonts w:hint="eastAsia"/>
          <w:color w:val="auto"/>
          <w:lang w:eastAsia="zh-CN"/>
        </w:rPr>
      </w:pPr>
      <w:r>
        <w:rPr>
          <w:rFonts w:hint="eastAsia" w:ascii="方正仿宋_GB2312" w:hAnsi="方正仿宋_GB2312" w:eastAsia="方正仿宋_GB2312" w:cs="方正仿宋_GB2312"/>
          <w:b/>
          <w:bCs/>
          <w:color w:val="auto"/>
          <w:spacing w:val="-2"/>
          <w:sz w:val="24"/>
          <w:szCs w:val="24"/>
          <w:lang w:eastAsia="zh-CN"/>
        </w:rPr>
        <w:t>签订日期：                                        签订日期：</w:t>
      </w:r>
    </w:p>
    <w:sectPr>
      <w:footerReference r:id="rId3" w:type="default"/>
      <w:pgSz w:w="11906" w:h="16839"/>
      <w:pgMar w:top="1140" w:right="931" w:bottom="894" w:left="1095" w:header="0" w:footer="68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等线">
    <w:panose1 w:val="02010600030101010101"/>
    <w:charset w:val="86"/>
    <w:family w:val="auto"/>
    <w:pitch w:val="default"/>
    <w:sig w:usb0="A00002BF" w:usb1="38CF7CFA" w:usb2="00000016" w:usb3="00000000" w:csb0="0004000F" w:csb1="00000000"/>
  </w:font>
  <w:font w:name="KSOFE8852770">
    <w:panose1 w:val="02010609060101010101"/>
    <w:charset w:val="86"/>
    <w:family w:val="auto"/>
    <w:pitch w:val="default"/>
    <w:sig w:usb0="00000001" w:usb1="00000000" w:usb2="00000000" w:usb3="00000000" w:csb0="00040001" w:csb1="00000000"/>
  </w:font>
  <w:font w:name="KSOFE8859BCF">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B29F7">
    <w:pPr>
      <w:spacing w:line="202" w:lineRule="exact"/>
      <w:ind w:left="4304"/>
      <w:rPr>
        <w:rFonts w:hint="eastAsia" w:ascii="等线" w:hAnsi="等线" w:eastAsia="等线" w:cs="等线"/>
        <w:sz w:val="14"/>
        <w:szCs w:val="14"/>
      </w:rPr>
    </w:pPr>
    <w:r>
      <w:rPr>
        <w:sz w:val="1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CD36AD">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2CD36AD">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12</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embedSystemFonts/>
  <w:bordersDoNotSurroundHeader w:val="1"/>
  <w:bordersDoNotSurroundFooter w:val="1"/>
  <w:trackRevisions w:val="1"/>
  <w:documentProtection w:enforcement="0"/>
  <w:defaultTabStop w:val="420"/>
  <w:noPunctuationKerning w:val="1"/>
  <w:characterSpacingControl w:val="doNotCompress"/>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12D"/>
    <w:rsid w:val="00026BF2"/>
    <w:rsid w:val="0004359F"/>
    <w:rsid w:val="00047F7B"/>
    <w:rsid w:val="0013716A"/>
    <w:rsid w:val="002362AB"/>
    <w:rsid w:val="002D19DB"/>
    <w:rsid w:val="00317945"/>
    <w:rsid w:val="00363048"/>
    <w:rsid w:val="00423BEC"/>
    <w:rsid w:val="005F7E62"/>
    <w:rsid w:val="00772AAF"/>
    <w:rsid w:val="00804EE2"/>
    <w:rsid w:val="0082112D"/>
    <w:rsid w:val="00832C8B"/>
    <w:rsid w:val="00953257"/>
    <w:rsid w:val="0097777F"/>
    <w:rsid w:val="009D629A"/>
    <w:rsid w:val="00A05361"/>
    <w:rsid w:val="00A96816"/>
    <w:rsid w:val="00AB7C09"/>
    <w:rsid w:val="00AD207B"/>
    <w:rsid w:val="00BA6071"/>
    <w:rsid w:val="00BC73A0"/>
    <w:rsid w:val="00CC4995"/>
    <w:rsid w:val="00CF21AF"/>
    <w:rsid w:val="00E648E9"/>
    <w:rsid w:val="00E96098"/>
    <w:rsid w:val="00F44C60"/>
    <w:rsid w:val="00F83538"/>
    <w:rsid w:val="0CA724BF"/>
    <w:rsid w:val="0CB4364E"/>
    <w:rsid w:val="0CD75A7E"/>
    <w:rsid w:val="0E1C500D"/>
    <w:rsid w:val="0EE332DB"/>
    <w:rsid w:val="10D208A6"/>
    <w:rsid w:val="13ED22DC"/>
    <w:rsid w:val="1BEA68A9"/>
    <w:rsid w:val="1E2A7A6F"/>
    <w:rsid w:val="1FA632A8"/>
    <w:rsid w:val="1FCE1C67"/>
    <w:rsid w:val="21E653C7"/>
    <w:rsid w:val="24856A9D"/>
    <w:rsid w:val="278F185D"/>
    <w:rsid w:val="2CFD7522"/>
    <w:rsid w:val="2DCC1F58"/>
    <w:rsid w:val="2F7ED983"/>
    <w:rsid w:val="2FE44B77"/>
    <w:rsid w:val="3A695C89"/>
    <w:rsid w:val="3CE04670"/>
    <w:rsid w:val="3EAB57F7"/>
    <w:rsid w:val="3F393376"/>
    <w:rsid w:val="3F7F0DEC"/>
    <w:rsid w:val="42BD1361"/>
    <w:rsid w:val="45FF351D"/>
    <w:rsid w:val="462222AB"/>
    <w:rsid w:val="4757B543"/>
    <w:rsid w:val="4A6F7B43"/>
    <w:rsid w:val="4CBD5AF3"/>
    <w:rsid w:val="4FD11926"/>
    <w:rsid w:val="58647451"/>
    <w:rsid w:val="5C1A06FD"/>
    <w:rsid w:val="5D9FB2D3"/>
    <w:rsid w:val="5F3A0907"/>
    <w:rsid w:val="5FCF3000"/>
    <w:rsid w:val="5FF8509E"/>
    <w:rsid w:val="60073413"/>
    <w:rsid w:val="6B543355"/>
    <w:rsid w:val="6E566189"/>
    <w:rsid w:val="70982ACD"/>
    <w:rsid w:val="72BF47CF"/>
    <w:rsid w:val="72C04D1B"/>
    <w:rsid w:val="77041FC5"/>
    <w:rsid w:val="77FED65F"/>
    <w:rsid w:val="781E6FE4"/>
    <w:rsid w:val="7CBD5008"/>
    <w:rsid w:val="7CF58E0B"/>
    <w:rsid w:val="7DEFEFA9"/>
    <w:rsid w:val="7F7FE01F"/>
    <w:rsid w:val="7FF78AA8"/>
    <w:rsid w:val="ADFFD4A9"/>
    <w:rsid w:val="CF88DCB0"/>
    <w:rsid w:val="DBBF7316"/>
    <w:rsid w:val="DFEBACDF"/>
    <w:rsid w:val="F7FFD255"/>
    <w:rsid w:val="FCDD47E4"/>
    <w:rsid w:val="FFCBA7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itle"/>
    <w:basedOn w:val="1"/>
    <w:next w:val="1"/>
    <w:qFormat/>
    <w:uiPriority w:val="10"/>
    <w:pPr>
      <w:spacing w:before="240" w:after="60"/>
      <w:jc w:val="center"/>
      <w:outlineLvl w:val="0"/>
    </w:pPr>
    <w:rPr>
      <w:b/>
      <w:sz w:val="32"/>
    </w:rPr>
  </w:style>
  <w:style w:type="paragraph" w:styleId="3">
    <w:name w:val="annotation text"/>
    <w:basedOn w:val="1"/>
    <w:qFormat/>
    <w:uiPriority w:val="0"/>
  </w:style>
  <w:style w:type="paragraph" w:styleId="4">
    <w:name w:val="Body Text"/>
    <w:basedOn w:val="1"/>
    <w:qFormat/>
    <w:uiPriority w:val="0"/>
    <w:rPr>
      <w:rFonts w:ascii="仿宋" w:hAnsi="仿宋" w:eastAsia="仿宋" w:cs="仿宋"/>
      <w:sz w:val="20"/>
      <w:szCs w:val="20"/>
    </w:rPr>
  </w:style>
  <w:style w:type="paragraph" w:styleId="5">
    <w:name w:val="footer"/>
    <w:basedOn w:val="1"/>
    <w:qFormat/>
    <w:uiPriority w:val="0"/>
    <w:pPr>
      <w:tabs>
        <w:tab w:val="center" w:pos="4153"/>
        <w:tab w:val="right" w:pos="8306"/>
      </w:tabs>
    </w:pPr>
    <w:rPr>
      <w:sz w:val="18"/>
    </w:rPr>
  </w:style>
  <w:style w:type="paragraph" w:styleId="6">
    <w:name w:val="header"/>
    <w:basedOn w:val="1"/>
    <w:link w:val="13"/>
    <w:qFormat/>
    <w:uiPriority w:val="0"/>
    <w:pPr>
      <w:tabs>
        <w:tab w:val="center" w:pos="4153"/>
        <w:tab w:val="right" w:pos="8306"/>
      </w:tabs>
      <w:jc w:val="center"/>
    </w:pPr>
    <w:rPr>
      <w:sz w:val="18"/>
      <w:szCs w:val="18"/>
    </w:rPr>
  </w:style>
  <w:style w:type="character" w:styleId="9">
    <w:name w:val="annotation reference"/>
    <w:basedOn w:val="8"/>
    <w:qFormat/>
    <w:uiPriority w:val="0"/>
    <w:rPr>
      <w:sz w:val="21"/>
      <w:szCs w:val="21"/>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修订1"/>
    <w:hidden/>
    <w:unhideWhenUsed/>
    <w:qFormat/>
    <w:uiPriority w:val="99"/>
    <w:rPr>
      <w:rFonts w:ascii="Arial" w:hAnsi="Arial" w:eastAsia="Arial" w:cs="Arial"/>
      <w:snapToGrid w:val="0"/>
      <w:color w:val="000000"/>
      <w:sz w:val="21"/>
      <w:szCs w:val="21"/>
      <w:lang w:val="en-US" w:eastAsia="en-US" w:bidi="ar-SA"/>
    </w:rPr>
  </w:style>
  <w:style w:type="paragraph" w:customStyle="1" w:styleId="12">
    <w:name w:val="Revision"/>
    <w:hidden/>
    <w:unhideWhenUsed/>
    <w:qFormat/>
    <w:uiPriority w:val="99"/>
    <w:rPr>
      <w:rFonts w:ascii="Arial" w:hAnsi="Arial" w:eastAsia="Arial" w:cs="Arial"/>
      <w:snapToGrid w:val="0"/>
      <w:color w:val="000000"/>
      <w:sz w:val="21"/>
      <w:szCs w:val="21"/>
      <w:lang w:val="en-US" w:eastAsia="en-US" w:bidi="ar-SA"/>
    </w:rPr>
  </w:style>
  <w:style w:type="character" w:customStyle="1" w:styleId="13">
    <w:name w:val="页眉 字符"/>
    <w:basedOn w:val="8"/>
    <w:link w:val="6"/>
    <w:qFormat/>
    <w:uiPriority w:val="0"/>
    <w:rPr>
      <w:rFonts w:ascii="Arial" w:hAnsi="Arial" w:eastAsia="Arial" w:cs="Arial"/>
      <w:snapToGrid w:val="0"/>
      <w:color w:val="000000"/>
      <w:sz w:val="18"/>
      <w:szCs w:val="18"/>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7B77C8-6602-49A4-B2A4-A514FAAFEC74}">
  <ds:schemaRefs/>
</ds:datastoreItem>
</file>

<file path=docProps/app.xml><?xml version="1.0" encoding="utf-8"?>
<Properties xmlns="http://schemas.openxmlformats.org/officeDocument/2006/extended-properties" xmlns:vt="http://schemas.openxmlformats.org/officeDocument/2006/docPropsVTypes">
  <Template>Normal</Template>
  <Pages>13</Pages>
  <Words>11404</Words>
  <Characters>11917</Characters>
  <Lines>90</Lines>
  <Paragraphs>25</Paragraphs>
  <TotalTime>2</TotalTime>
  <ScaleCrop>false</ScaleCrop>
  <LinksUpToDate>false</LinksUpToDate>
  <CharactersWithSpaces>11979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2025-06-26T23:03:00Z</dcterms:created>
  <dc:creator>Data</dc:creator>
  <cp:lastModifiedBy>旸</cp:lastModifiedBy>
  <dcterms:modified xsi:type="dcterms:W3CDTF">2026-05-13T02:13:13Z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2025-06-24T16:31:56Z</vt:filetime>
  </property>
  <property fmtid="{D5CDD505-2E9C-101B-9397-08002B2CF9AE}" pid="4" name="UsrData">
    <vt:lpwstr>685a6277439390001f11d46ewl</vt:lpwstr>
  </property>
  <property fmtid="{D5CDD505-2E9C-101B-9397-08002B2CF9AE}" pid="5" name="KSOProductBuildVer">
    <vt:lpwstr>2052-12.1.0.25865</vt:lpwstr>
  </property>
  <property fmtid="{D5CDD505-2E9C-101B-9397-08002B2CF9AE}" pid="6" name="ICV">
    <vt:lpwstr>3742055756D84C5683A39C2F13844CC7_13</vt:lpwstr>
  </property>
  <property fmtid="{D5CDD505-2E9C-101B-9397-08002B2CF9AE}" pid="7" name="KSOTemplateDocerSaveRecord">
    <vt:lpwstr>eyJoZGlkIjoiZDBkNGFiMjQzNWI3Yjk1ZmUxYmY4NDVlMTZiN2MxMDUiLCJ1c2VySWQiOiIzMDI5OTE3NSJ9</vt:lpwstr>
  </property>
</Properties>
</file>