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60E511">
      <w:pPr>
        <w:pStyle w:val="4"/>
        <w:tabs>
          <w:tab w:val="left" w:pos="900"/>
        </w:tabs>
        <w:adjustRightInd w:val="0"/>
        <w:snapToGrid w:val="0"/>
        <w:spacing w:after="0" w:line="720" w:lineRule="exact"/>
        <w:jc w:val="center"/>
        <w:rPr>
          <w:rFonts w:hint="eastAsia" w:cs="Arial" w:asciiTheme="minorEastAsia" w:hAnsiTheme="minorEastAsia" w:eastAsiaTheme="minorEastAsia"/>
          <w:b/>
          <w:sz w:val="48"/>
          <w:szCs w:val="48"/>
        </w:rPr>
      </w:pPr>
      <w:r>
        <w:rPr>
          <w:rFonts w:hint="eastAsia" w:cs="Arial" w:asciiTheme="minorEastAsia" w:hAnsiTheme="minorEastAsia" w:eastAsiaTheme="minorEastAsia"/>
          <w:b/>
          <w:sz w:val="48"/>
          <w:szCs w:val="48"/>
        </w:rPr>
        <w:t>竞  价  清  单</w:t>
      </w:r>
    </w:p>
    <w:p w14:paraId="29569F82">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【2025年第四批保障房配套商业招租】</w:t>
      </w:r>
    </w:p>
    <w:p w14:paraId="667FFD58">
      <w:pPr>
        <w:autoSpaceDE w:val="0"/>
        <w:autoSpaceDN w:val="0"/>
        <w:spacing w:line="240" w:lineRule="exact"/>
        <w:jc w:val="center"/>
        <w:rPr>
          <w:rFonts w:hint="eastAsia" w:asciiTheme="minorEastAsia" w:hAnsiTheme="minorEastAsia" w:eastAsiaTheme="minorEastAsia"/>
          <w:b/>
          <w:sz w:val="18"/>
          <w:szCs w:val="18"/>
        </w:rPr>
      </w:pPr>
    </w:p>
    <w:tbl>
      <w:tblPr>
        <w:tblStyle w:val="9"/>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0"/>
        <w:gridCol w:w="1218"/>
        <w:gridCol w:w="1901"/>
        <w:gridCol w:w="851"/>
        <w:gridCol w:w="850"/>
        <w:gridCol w:w="851"/>
        <w:gridCol w:w="850"/>
        <w:gridCol w:w="2257"/>
        <w:gridCol w:w="931"/>
      </w:tblGrid>
      <w:tr w14:paraId="725D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570" w:type="dxa"/>
            <w:tcMar>
              <w:top w:w="15" w:type="dxa"/>
              <w:left w:w="15" w:type="dxa"/>
              <w:right w:w="15" w:type="dxa"/>
            </w:tcMar>
            <w:vAlign w:val="center"/>
          </w:tcPr>
          <w:p w14:paraId="5F2C57D5">
            <w:pPr>
              <w:widowControl/>
              <w:jc w:val="center"/>
              <w:textAlignment w:val="center"/>
              <w:rPr>
                <w:rFonts w:hint="eastAsia" w:ascii="等线" w:hAnsi="等线" w:eastAsia="等线" w:cs="等线"/>
                <w:b/>
                <w:bCs/>
                <w:color w:val="000000"/>
                <w:kern w:val="0"/>
                <w:sz w:val="18"/>
                <w:szCs w:val="18"/>
                <w:lang w:bidi="ar"/>
              </w:rPr>
            </w:pPr>
            <w:r>
              <w:rPr>
                <w:rFonts w:hint="eastAsia" w:ascii="等线" w:hAnsi="等线" w:eastAsia="等线" w:cs="等线"/>
                <w:b/>
                <w:bCs/>
                <w:color w:val="000000"/>
                <w:kern w:val="0"/>
                <w:sz w:val="18"/>
                <w:szCs w:val="18"/>
                <w:lang w:bidi="ar"/>
              </w:rPr>
              <w:t>标的</w:t>
            </w:r>
          </w:p>
          <w:p w14:paraId="73FD6532">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序号</w:t>
            </w:r>
          </w:p>
        </w:tc>
        <w:tc>
          <w:tcPr>
            <w:tcW w:w="1218" w:type="dxa"/>
            <w:noWrap/>
            <w:tcMar>
              <w:top w:w="15" w:type="dxa"/>
              <w:left w:w="15" w:type="dxa"/>
              <w:right w:w="15" w:type="dxa"/>
            </w:tcMar>
            <w:vAlign w:val="center"/>
          </w:tcPr>
          <w:p w14:paraId="7EBA4EA2">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所在社区</w:t>
            </w:r>
          </w:p>
        </w:tc>
        <w:tc>
          <w:tcPr>
            <w:tcW w:w="1901" w:type="dxa"/>
            <w:tcMar>
              <w:top w:w="15" w:type="dxa"/>
              <w:left w:w="15" w:type="dxa"/>
              <w:right w:w="15" w:type="dxa"/>
            </w:tcMar>
            <w:vAlign w:val="center"/>
          </w:tcPr>
          <w:p w14:paraId="35CF74A5">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待租标的</w:t>
            </w:r>
          </w:p>
        </w:tc>
        <w:tc>
          <w:tcPr>
            <w:tcW w:w="851" w:type="dxa"/>
            <w:tcMar>
              <w:top w:w="15" w:type="dxa"/>
              <w:left w:w="15" w:type="dxa"/>
              <w:right w:w="15" w:type="dxa"/>
            </w:tcMar>
            <w:vAlign w:val="center"/>
          </w:tcPr>
          <w:p w14:paraId="61522343">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建筑面积(平方米)</w:t>
            </w:r>
          </w:p>
        </w:tc>
        <w:tc>
          <w:tcPr>
            <w:tcW w:w="850" w:type="dxa"/>
            <w:tcMar>
              <w:top w:w="15" w:type="dxa"/>
              <w:left w:w="15" w:type="dxa"/>
              <w:right w:w="15" w:type="dxa"/>
            </w:tcMar>
            <w:vAlign w:val="center"/>
          </w:tcPr>
          <w:p w14:paraId="790132F0">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租金底价(元/月)</w:t>
            </w:r>
          </w:p>
        </w:tc>
        <w:tc>
          <w:tcPr>
            <w:tcW w:w="851" w:type="dxa"/>
            <w:vAlign w:val="center"/>
          </w:tcPr>
          <w:p w14:paraId="28D9FC49">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保证金(元)</w:t>
            </w:r>
          </w:p>
        </w:tc>
        <w:tc>
          <w:tcPr>
            <w:tcW w:w="850" w:type="dxa"/>
            <w:vAlign w:val="center"/>
          </w:tcPr>
          <w:p w14:paraId="6CB78BB3">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加价幅度(元)</w:t>
            </w:r>
          </w:p>
        </w:tc>
        <w:tc>
          <w:tcPr>
            <w:tcW w:w="2257" w:type="dxa"/>
            <w:vAlign w:val="center"/>
          </w:tcPr>
          <w:p w14:paraId="0B87A319">
            <w:pPr>
              <w:widowControl/>
              <w:jc w:val="center"/>
              <w:textAlignment w:val="center"/>
              <w:rPr>
                <w:rFonts w:hint="eastAsia" w:cs="黑体" w:asciiTheme="minorHAnsi" w:hAnsiTheme="minorHAnsi" w:eastAsiaTheme="minorHAnsi"/>
                <w:b/>
                <w:kern w:val="0"/>
                <w:sz w:val="18"/>
                <w:szCs w:val="18"/>
                <w:lang w:bidi="ar"/>
              </w:rPr>
            </w:pPr>
            <w:r>
              <w:rPr>
                <w:rFonts w:hint="eastAsia" w:ascii="等线" w:hAnsi="等线" w:eastAsia="等线" w:cs="等线"/>
                <w:b/>
                <w:bCs/>
                <w:color w:val="000000"/>
                <w:kern w:val="0"/>
                <w:sz w:val="18"/>
                <w:szCs w:val="18"/>
                <w:lang w:bidi="ar"/>
              </w:rPr>
              <w:t>租赁业态</w:t>
            </w:r>
          </w:p>
        </w:tc>
        <w:tc>
          <w:tcPr>
            <w:tcW w:w="931" w:type="dxa"/>
            <w:vAlign w:val="center"/>
          </w:tcPr>
          <w:p w14:paraId="1B3D42B7">
            <w:pPr>
              <w:widowControl/>
              <w:jc w:val="center"/>
              <w:textAlignment w:val="center"/>
              <w:rPr>
                <w:rFonts w:hint="eastAsia" w:ascii="等线" w:hAnsi="等线" w:eastAsia="等线" w:cs="等线"/>
                <w:b/>
                <w:bCs/>
                <w:color w:val="000000"/>
                <w:kern w:val="0"/>
                <w:sz w:val="18"/>
                <w:szCs w:val="18"/>
                <w:lang w:bidi="ar"/>
              </w:rPr>
            </w:pPr>
            <w:r>
              <w:rPr>
                <w:rFonts w:hint="eastAsia" w:ascii="等线" w:hAnsi="等线" w:eastAsia="等线" w:cs="等线"/>
                <w:b/>
                <w:bCs/>
                <w:color w:val="000000"/>
                <w:kern w:val="0"/>
                <w:sz w:val="18"/>
                <w:szCs w:val="18"/>
                <w:lang w:bidi="ar"/>
              </w:rPr>
              <w:t>备注</w:t>
            </w:r>
          </w:p>
        </w:tc>
      </w:tr>
      <w:tr w14:paraId="30A0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301938C">
            <w:pPr>
              <w:widowControl/>
              <w:jc w:val="center"/>
              <w:textAlignment w:val="center"/>
              <w:rPr>
                <w:rFonts w:hint="eastAsia" w:cs="宋体" w:asciiTheme="minorHAnsi" w:hAnsiTheme="minorHAnsi" w:eastAsiaTheme="minorHAnsi"/>
                <w:kern w:val="0"/>
                <w:sz w:val="18"/>
                <w:szCs w:val="18"/>
              </w:rPr>
            </w:pPr>
            <w:bookmarkStart w:id="0" w:name="OLE_LINK1" w:colFirst="6" w:colLast="6"/>
            <w:r>
              <w:rPr>
                <w:rFonts w:hint="eastAsia" w:cs="宋体" w:asciiTheme="minorHAnsi" w:hAnsiTheme="minorHAnsi"/>
                <w:color w:val="000000"/>
                <w:kern w:val="0"/>
                <w:sz w:val="18"/>
                <w:szCs w:val="18"/>
                <w:lang w:bidi="ar"/>
              </w:rPr>
              <w:t>1</w:t>
            </w:r>
          </w:p>
        </w:tc>
        <w:tc>
          <w:tcPr>
            <w:tcW w:w="1218" w:type="dxa"/>
            <w:noWrap/>
            <w:tcMar>
              <w:top w:w="15" w:type="dxa"/>
              <w:left w:w="15" w:type="dxa"/>
              <w:right w:w="15" w:type="dxa"/>
            </w:tcMar>
            <w:vAlign w:val="center"/>
          </w:tcPr>
          <w:p w14:paraId="294A259D">
            <w:pPr>
              <w:widowControl/>
              <w:jc w:val="center"/>
              <w:textAlignment w:val="center"/>
              <w:rPr>
                <w:rFonts w:hint="eastAsia" w:cs="宋体" w:asciiTheme="minorHAnsi" w:hAnsiTheme="minorHAnsi" w:eastAsiaTheme="minorHAnsi"/>
                <w:kern w:val="0"/>
                <w:sz w:val="18"/>
                <w:szCs w:val="18"/>
              </w:rPr>
            </w:pPr>
            <w:r>
              <w:rPr>
                <w:rFonts w:hint="eastAsia" w:cs="宋体" w:asciiTheme="minorHAnsi" w:hAnsiTheme="minorHAnsi" w:eastAsiaTheme="minorHAnsi"/>
                <w:kern w:val="0"/>
                <w:sz w:val="18"/>
                <w:szCs w:val="18"/>
              </w:rPr>
              <w:t>观音山公寓</w:t>
            </w:r>
          </w:p>
        </w:tc>
        <w:tc>
          <w:tcPr>
            <w:tcW w:w="1901" w:type="dxa"/>
            <w:tcMar>
              <w:top w:w="15" w:type="dxa"/>
              <w:left w:w="15" w:type="dxa"/>
              <w:right w:w="15" w:type="dxa"/>
            </w:tcMar>
            <w:vAlign w:val="center"/>
          </w:tcPr>
          <w:p w14:paraId="39DE8DF3">
            <w:pPr>
              <w:widowControl/>
              <w:jc w:val="center"/>
              <w:textAlignment w:val="center"/>
              <w:rPr>
                <w:rFonts w:hint="eastAsia" w:cs="宋体" w:asciiTheme="minorHAnsi" w:hAnsiTheme="minorHAnsi" w:eastAsiaTheme="minorHAnsi"/>
                <w:kern w:val="0"/>
                <w:sz w:val="18"/>
                <w:szCs w:val="18"/>
              </w:rPr>
            </w:pPr>
            <w:r>
              <w:rPr>
                <w:rFonts w:hint="eastAsia" w:ascii="等线" w:hAnsi="等线" w:eastAsia="等线" w:cs="等线"/>
                <w:color w:val="000000"/>
                <w:kern w:val="0"/>
                <w:sz w:val="18"/>
                <w:szCs w:val="18"/>
                <w:lang w:bidi="ar"/>
              </w:rPr>
              <w:t>塔埔路98号（第四层）</w:t>
            </w:r>
          </w:p>
        </w:tc>
        <w:tc>
          <w:tcPr>
            <w:tcW w:w="851" w:type="dxa"/>
            <w:tcMar>
              <w:top w:w="15" w:type="dxa"/>
              <w:left w:w="15" w:type="dxa"/>
              <w:right w:w="15" w:type="dxa"/>
            </w:tcMar>
            <w:vAlign w:val="center"/>
          </w:tcPr>
          <w:p w14:paraId="114C45CA">
            <w:pPr>
              <w:widowControl/>
              <w:jc w:val="center"/>
              <w:textAlignment w:val="center"/>
              <w:rPr>
                <w:rFonts w:hint="eastAsia" w:cs="宋体" w:asciiTheme="minorHAnsi" w:hAnsiTheme="minorHAnsi" w:eastAsiaTheme="minorHAnsi"/>
                <w:kern w:val="0"/>
                <w:sz w:val="18"/>
                <w:szCs w:val="18"/>
              </w:rPr>
            </w:pPr>
            <w:r>
              <w:rPr>
                <w:rFonts w:hint="eastAsia" w:ascii="等线" w:hAnsi="等线" w:eastAsia="等线" w:cs="等线"/>
                <w:color w:val="000000"/>
                <w:kern w:val="0"/>
                <w:sz w:val="18"/>
                <w:szCs w:val="18"/>
                <w:lang w:bidi="ar"/>
              </w:rPr>
              <w:t>5609.97</w:t>
            </w:r>
          </w:p>
        </w:tc>
        <w:tc>
          <w:tcPr>
            <w:tcW w:w="850" w:type="dxa"/>
            <w:tcMar>
              <w:top w:w="15" w:type="dxa"/>
              <w:left w:w="15" w:type="dxa"/>
              <w:right w:w="15" w:type="dxa"/>
            </w:tcMar>
            <w:vAlign w:val="center"/>
          </w:tcPr>
          <w:p w14:paraId="2C58D41D">
            <w:pPr>
              <w:widowControl/>
              <w:jc w:val="center"/>
              <w:textAlignment w:val="center"/>
              <w:rPr>
                <w:rFonts w:hint="eastAsia" w:eastAsia="等线" w:cs="等线" w:asciiTheme="minorHAnsi" w:hAnsiTheme="minorHAnsi"/>
                <w:color w:val="000000"/>
                <w:kern w:val="0"/>
                <w:sz w:val="18"/>
                <w:szCs w:val="18"/>
                <w:lang w:bidi="ar"/>
              </w:rPr>
            </w:pPr>
            <w:r>
              <w:rPr>
                <w:rFonts w:hint="eastAsia" w:eastAsia="等线" w:cs="等线" w:asciiTheme="minorHAnsi" w:hAnsiTheme="minorHAnsi"/>
                <w:color w:val="000000"/>
                <w:kern w:val="0"/>
                <w:sz w:val="18"/>
                <w:szCs w:val="18"/>
                <w:lang w:bidi="ar"/>
              </w:rPr>
              <w:t>50630</w:t>
            </w:r>
          </w:p>
        </w:tc>
        <w:tc>
          <w:tcPr>
            <w:tcW w:w="851" w:type="dxa"/>
            <w:vAlign w:val="center"/>
          </w:tcPr>
          <w:p w14:paraId="2913D75B">
            <w:pPr>
              <w:widowControl/>
              <w:jc w:val="center"/>
              <w:textAlignment w:val="center"/>
              <w:rPr>
                <w:rFonts w:hint="default" w:ascii="等线" w:hAnsi="等线" w:eastAsia="等线" w:cs="等线"/>
                <w:color w:val="000000"/>
                <w:kern w:val="0"/>
                <w:sz w:val="18"/>
                <w:szCs w:val="18"/>
                <w:lang w:val="en-US" w:eastAsia="zh-CN" w:bidi="ar"/>
              </w:rPr>
            </w:pPr>
            <w:r>
              <w:rPr>
                <w:rFonts w:hint="eastAsia" w:ascii="等线" w:hAnsi="等线" w:eastAsia="等线" w:cs="等线"/>
                <w:color w:val="000000"/>
                <w:kern w:val="0"/>
                <w:sz w:val="18"/>
                <w:szCs w:val="18"/>
                <w:lang w:val="en-US" w:eastAsia="zh-CN" w:bidi="ar"/>
              </w:rPr>
              <w:t>303780</w:t>
            </w:r>
          </w:p>
        </w:tc>
        <w:tc>
          <w:tcPr>
            <w:tcW w:w="850" w:type="dxa"/>
            <w:vAlign w:val="center"/>
          </w:tcPr>
          <w:p w14:paraId="4E6F4781">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val="en-US" w:eastAsia="zh-CN" w:bidi="ar"/>
              </w:rPr>
              <w:t>1015</w:t>
            </w:r>
            <w:r>
              <w:rPr>
                <w:rFonts w:hint="eastAsia" w:ascii="等线" w:hAnsi="等线" w:eastAsia="等线" w:cs="等线"/>
                <w:color w:val="000000"/>
                <w:kern w:val="0"/>
                <w:sz w:val="18"/>
                <w:szCs w:val="18"/>
                <w:lang w:bidi="ar"/>
              </w:rPr>
              <w:t xml:space="preserve"> </w:t>
            </w:r>
          </w:p>
        </w:tc>
        <w:tc>
          <w:tcPr>
            <w:tcW w:w="2257" w:type="dxa"/>
            <w:vAlign w:val="center"/>
          </w:tcPr>
          <w:p w14:paraId="69365F75">
            <w:pPr>
              <w:widowControl/>
              <w:jc w:val="center"/>
              <w:textAlignment w:val="center"/>
              <w:rPr>
                <w:rFonts w:hint="eastAsia" w:cs="宋体" w:asciiTheme="minorHAnsi" w:hAnsiTheme="minorHAnsi" w:eastAsiaTheme="minorHAnsi"/>
                <w:bCs/>
                <w:kern w:val="0"/>
                <w:sz w:val="18"/>
                <w:szCs w:val="18"/>
              </w:rPr>
            </w:pPr>
            <w:r>
              <w:rPr>
                <w:rFonts w:hint="eastAsia" w:ascii="等线" w:hAnsi="等线" w:eastAsia="等线" w:cs="等线"/>
                <w:kern w:val="0"/>
                <w:sz w:val="18"/>
                <w:szCs w:val="18"/>
                <w:lang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931" w:type="dxa"/>
            <w:vAlign w:val="center"/>
          </w:tcPr>
          <w:p w14:paraId="7B36804D">
            <w:pPr>
              <w:widowControl/>
              <w:jc w:val="center"/>
              <w:textAlignment w:val="center"/>
              <w:rPr>
                <w:rFonts w:hint="eastAsia" w:cs="宋体" w:asciiTheme="minorHAnsi" w:hAnsiTheme="minorHAnsi" w:eastAsiaTheme="minorHAnsi"/>
                <w:bCs/>
                <w:kern w:val="0"/>
                <w:sz w:val="18"/>
                <w:szCs w:val="18"/>
              </w:rPr>
            </w:pPr>
          </w:p>
        </w:tc>
      </w:tr>
      <w:bookmarkEnd w:id="0"/>
      <w:tr w14:paraId="56FA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79" w:type="dxa"/>
            <w:gridSpan w:val="9"/>
            <w:tcMar>
              <w:top w:w="15" w:type="dxa"/>
              <w:left w:w="15" w:type="dxa"/>
              <w:right w:w="15" w:type="dxa"/>
            </w:tcMar>
            <w:vAlign w:val="center"/>
          </w:tcPr>
          <w:p w14:paraId="6D48C617">
            <w:pPr>
              <w:autoSpaceDE w:val="0"/>
              <w:autoSpaceDN w:val="0"/>
              <w:adjustRightInd w:val="0"/>
              <w:snapToGrid w:val="0"/>
              <w:spacing w:line="240" w:lineRule="exact"/>
              <w:rPr>
                <w:rFonts w:hint="eastAsia"/>
              </w:rPr>
            </w:pPr>
            <w:r>
              <w:rPr>
                <w:rFonts w:hint="eastAsia" w:asciiTheme="minorEastAsia" w:hAnsiTheme="minorEastAsia" w:eastAsiaTheme="minorEastAsia"/>
                <w:b/>
                <w:color w:val="FF0000"/>
                <w:sz w:val="18"/>
                <w:szCs w:val="18"/>
              </w:rPr>
              <w:t>标的情况告知：</w:t>
            </w:r>
            <w:r>
              <w:rPr>
                <w:rFonts w:hint="eastAsia" w:cs="黑体" w:asciiTheme="minorEastAsia" w:hAnsiTheme="minorEastAsia" w:eastAsiaTheme="minorEastAsia"/>
                <w:bCs/>
                <w:kern w:val="0"/>
                <w:sz w:val="18"/>
                <w:szCs w:val="18"/>
                <w:lang w:bidi="ar"/>
              </w:rPr>
              <w:t>（1）本标的《中华人民共和国不动产权证书》尚未办理，竞</w:t>
            </w:r>
            <w:r>
              <w:rPr>
                <w:rFonts w:hint="eastAsia" w:cs="黑体" w:asciiTheme="minorEastAsia" w:hAnsiTheme="minorEastAsia" w:eastAsiaTheme="minorEastAsia"/>
                <w:bCs/>
                <w:kern w:val="0"/>
                <w:sz w:val="18"/>
                <w:szCs w:val="18"/>
                <w:lang w:val="en-US" w:eastAsia="zh-CN" w:bidi="ar"/>
              </w:rPr>
              <w:t>价</w:t>
            </w:r>
            <w:r>
              <w:rPr>
                <w:rFonts w:hint="eastAsia" w:cs="黑体" w:asciiTheme="minorEastAsia" w:hAnsiTheme="minorEastAsia" w:eastAsiaTheme="minorEastAsia"/>
                <w:bCs/>
                <w:kern w:val="0"/>
                <w:sz w:val="18"/>
                <w:szCs w:val="18"/>
                <w:lang w:bidi="ar"/>
              </w:rPr>
              <w:t>人需确认已知悉该情况，如拟经营需要提供《中华人民共和国不动产权证书》才能经营的项目</w:t>
            </w:r>
            <w:r>
              <w:rPr>
                <w:rFonts w:hint="eastAsia" w:cs="黑体" w:asciiTheme="minorEastAsia" w:hAnsiTheme="minorEastAsia" w:eastAsiaTheme="minorEastAsia"/>
                <w:bCs/>
                <w:kern w:val="0"/>
                <w:sz w:val="18"/>
                <w:szCs w:val="18"/>
                <w:lang w:val="en-US" w:eastAsia="zh-CN" w:bidi="ar"/>
              </w:rPr>
              <w:t>标的</w:t>
            </w:r>
            <w:r>
              <w:rPr>
                <w:rFonts w:hint="eastAsia" w:cs="黑体" w:asciiTheme="minorEastAsia" w:hAnsiTheme="minorEastAsia" w:eastAsiaTheme="minorEastAsia"/>
                <w:bCs/>
                <w:kern w:val="0"/>
                <w:sz w:val="18"/>
                <w:szCs w:val="18"/>
                <w:lang w:bidi="ar"/>
              </w:rPr>
              <w:t>，请</w:t>
            </w:r>
            <w:r>
              <w:rPr>
                <w:rFonts w:hint="eastAsia" w:cs="黑体" w:asciiTheme="minorEastAsia" w:hAnsiTheme="minorEastAsia" w:eastAsiaTheme="minorEastAsia"/>
                <w:bCs/>
                <w:kern w:val="0"/>
                <w:sz w:val="18"/>
                <w:szCs w:val="18"/>
                <w:lang w:val="en-US" w:eastAsia="zh-CN" w:bidi="ar"/>
              </w:rPr>
              <w:t>勿</w:t>
            </w:r>
            <w:r>
              <w:rPr>
                <w:rFonts w:hint="eastAsia" w:cs="黑体" w:asciiTheme="minorEastAsia" w:hAnsiTheme="minorEastAsia" w:eastAsiaTheme="minorEastAsia"/>
                <w:bCs/>
                <w:kern w:val="0"/>
                <w:sz w:val="18"/>
                <w:szCs w:val="18"/>
                <w:lang w:bidi="ar"/>
              </w:rPr>
              <w:t>参加本次竞拍。竞</w:t>
            </w:r>
            <w:r>
              <w:rPr>
                <w:rFonts w:hint="eastAsia" w:cs="黑体" w:asciiTheme="minorEastAsia" w:hAnsiTheme="minorEastAsia" w:eastAsiaTheme="minorEastAsia"/>
                <w:bCs/>
                <w:kern w:val="0"/>
                <w:sz w:val="18"/>
                <w:szCs w:val="18"/>
                <w:lang w:val="en-US" w:eastAsia="zh-CN" w:bidi="ar"/>
              </w:rPr>
              <w:t>价</w:t>
            </w:r>
            <w:r>
              <w:rPr>
                <w:rFonts w:hint="eastAsia" w:cs="黑体" w:asciiTheme="minorEastAsia" w:hAnsiTheme="minorEastAsia" w:eastAsiaTheme="minorEastAsia"/>
                <w:bCs/>
                <w:kern w:val="0"/>
                <w:sz w:val="18"/>
                <w:szCs w:val="18"/>
                <w:lang w:bidi="ar"/>
              </w:rPr>
              <w:t>人成为最终中标人后不得因此向招标人提出任何诉求，且竞</w:t>
            </w:r>
            <w:r>
              <w:rPr>
                <w:rFonts w:hint="eastAsia" w:cs="黑体" w:asciiTheme="minorEastAsia" w:hAnsiTheme="minorEastAsia" w:eastAsiaTheme="minorEastAsia"/>
                <w:bCs/>
                <w:kern w:val="0"/>
                <w:sz w:val="18"/>
                <w:szCs w:val="18"/>
                <w:lang w:val="en-US" w:eastAsia="zh-CN" w:bidi="ar"/>
              </w:rPr>
              <w:t>价</w:t>
            </w:r>
            <w:r>
              <w:rPr>
                <w:rFonts w:hint="eastAsia" w:cs="黑体" w:asciiTheme="minorEastAsia" w:hAnsiTheme="minorEastAsia" w:eastAsiaTheme="minorEastAsia"/>
                <w:bCs/>
                <w:kern w:val="0"/>
                <w:sz w:val="18"/>
                <w:szCs w:val="18"/>
                <w:lang w:bidi="ar"/>
              </w:rPr>
              <w:t>人应自行承担由此造成的一切后果。（</w:t>
            </w:r>
            <w:r>
              <w:rPr>
                <w:rFonts w:hint="eastAsia" w:cs="黑体" w:asciiTheme="minorEastAsia" w:hAnsiTheme="minorEastAsia" w:eastAsiaTheme="minorEastAsia"/>
                <w:bCs/>
                <w:kern w:val="0"/>
                <w:sz w:val="18"/>
                <w:szCs w:val="18"/>
                <w:lang w:val="en-US" w:eastAsia="zh-CN" w:bidi="ar"/>
              </w:rPr>
              <w:t>2</w:t>
            </w:r>
            <w:r>
              <w:rPr>
                <w:rFonts w:hint="eastAsia" w:cs="黑体" w:asciiTheme="minorEastAsia" w:hAnsiTheme="minorEastAsia" w:eastAsiaTheme="minorEastAsia"/>
                <w:bCs/>
                <w:kern w:val="0"/>
                <w:sz w:val="18"/>
                <w:szCs w:val="18"/>
                <w:lang w:bidi="ar"/>
              </w:rPr>
              <w:t>）该标的水电费由物业代收代缴。</w:t>
            </w:r>
          </w:p>
        </w:tc>
      </w:tr>
    </w:tbl>
    <w:p w14:paraId="0924938E">
      <w:pPr>
        <w:autoSpaceDE w:val="0"/>
        <w:autoSpaceDN w:val="0"/>
        <w:spacing w:line="240" w:lineRule="exact"/>
        <w:rPr>
          <w:rFonts w:hint="eastAsia" w:asciiTheme="minorEastAsia" w:hAnsiTheme="minorEastAsia" w:eastAsiaTheme="minorEastAsia"/>
          <w:b/>
          <w:sz w:val="18"/>
          <w:szCs w:val="18"/>
        </w:rPr>
      </w:pPr>
      <w:r>
        <w:rPr>
          <w:rFonts w:hint="eastAsia" w:asciiTheme="minorEastAsia" w:hAnsiTheme="minorEastAsia" w:eastAsiaTheme="minorEastAsia"/>
          <w:b/>
          <w:sz w:val="18"/>
          <w:szCs w:val="18"/>
        </w:rPr>
        <w:t>备注：</w:t>
      </w:r>
    </w:p>
    <w:p w14:paraId="0A6D6DC8">
      <w:pPr>
        <w:pStyle w:val="20"/>
        <w:numPr>
          <w:ilvl w:val="0"/>
          <w:numId w:val="1"/>
        </w:numPr>
        <w:autoSpaceDE w:val="0"/>
        <w:autoSpaceDN w:val="0"/>
        <w:spacing w:line="240" w:lineRule="exact"/>
        <w:ind w:firstLineChars="0"/>
        <w:rPr>
          <w:rFonts w:hint="eastAsia" w:asciiTheme="minorEastAsia" w:hAnsiTheme="minorEastAsia" w:eastAsiaTheme="minorEastAsia"/>
          <w:sz w:val="18"/>
          <w:szCs w:val="18"/>
        </w:rPr>
      </w:pPr>
      <w:r>
        <w:rPr>
          <w:rFonts w:hint="eastAsia" w:asciiTheme="minorEastAsia" w:hAnsiTheme="minorEastAsia" w:eastAsiaTheme="minorEastAsia"/>
          <w:b/>
          <w:sz w:val="18"/>
          <w:szCs w:val="18"/>
        </w:rPr>
        <w:t>租赁期限：</w:t>
      </w:r>
      <w:r>
        <w:rPr>
          <w:rFonts w:hint="eastAsia" w:asciiTheme="minorEastAsia" w:hAnsiTheme="minorEastAsia" w:eastAsiaTheme="minorEastAsia"/>
          <w:sz w:val="18"/>
          <w:szCs w:val="18"/>
        </w:rPr>
        <w:t>五年；</w:t>
      </w:r>
    </w:p>
    <w:p w14:paraId="2D7803E3">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免租期：</w:t>
      </w:r>
      <w:r>
        <w:rPr>
          <w:rFonts w:hint="eastAsia" w:cs="黑体" w:asciiTheme="minorEastAsia" w:hAnsiTheme="minorEastAsia" w:eastAsiaTheme="minorEastAsia"/>
          <w:bCs/>
          <w:kern w:val="0"/>
          <w:sz w:val="18"/>
          <w:szCs w:val="18"/>
          <w:lang w:bidi="ar"/>
        </w:rPr>
        <w:t xml:space="preserve"> 2个月；</w:t>
      </w:r>
    </w:p>
    <w:p w14:paraId="30380C6E">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租金收取方式</w:t>
      </w:r>
      <w:r>
        <w:rPr>
          <w:rFonts w:hint="eastAsia" w:asciiTheme="minorEastAsia" w:hAnsiTheme="minorEastAsia" w:eastAsiaTheme="minorEastAsia"/>
          <w:b/>
          <w:sz w:val="18"/>
          <w:szCs w:val="18"/>
        </w:rPr>
        <w:t>：</w:t>
      </w:r>
      <w:r>
        <w:rPr>
          <w:rFonts w:hint="eastAsia" w:cs="宋体" w:asciiTheme="minorEastAsia" w:hAnsiTheme="minorEastAsia" w:eastAsiaTheme="minorEastAsia"/>
          <w:kern w:val="0"/>
          <w:sz w:val="18"/>
          <w:szCs w:val="18"/>
        </w:rPr>
        <w:t>自第二个计租年度起，租金在实际中标价的基础上逐年递增5%；</w:t>
      </w:r>
    </w:p>
    <w:p w14:paraId="2D47AABF">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Theme="minorEastAsia" w:hAnsiTheme="minorEastAsia" w:eastAsiaTheme="minorEastAsia"/>
          <w:b/>
          <w:sz w:val="18"/>
          <w:szCs w:val="18"/>
          <w:highlight w:val="none"/>
        </w:rPr>
        <w:t>物业费：</w:t>
      </w:r>
      <w:r>
        <w:rPr>
          <w:rFonts w:hint="eastAsia" w:asciiTheme="minorEastAsia" w:hAnsiTheme="minorEastAsia" w:eastAsiaTheme="minorEastAsia"/>
          <w:bCs/>
          <w:sz w:val="18"/>
          <w:szCs w:val="18"/>
          <w:highlight w:val="none"/>
        </w:rPr>
        <w:t>物业费与公维金请自行到属地社区咨询，且以属地物业实际缴收为准。</w:t>
      </w:r>
    </w:p>
    <w:p w14:paraId="20C98002">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Theme="minorEastAsia" w:hAnsiTheme="minorEastAsia" w:eastAsiaTheme="minorEastAsia"/>
          <w:bCs/>
          <w:sz w:val="18"/>
          <w:szCs w:val="18"/>
          <w:highlight w:val="none"/>
        </w:rPr>
        <w:t>如项目存在店面共用设施设备（包括但不限于隔油池、电梯等），承租人因生产经营需要使用上述设施设备的，请自行与属地物业联系报备并承担相关费用。</w:t>
      </w:r>
      <w:bookmarkStart w:id="1" w:name="_GoBack"/>
      <w:bookmarkEnd w:id="1"/>
    </w:p>
    <w:p w14:paraId="198EAD69">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Theme="minorEastAsia" w:hAnsiTheme="minorEastAsia" w:eastAsiaTheme="minorEastAsia"/>
          <w:b/>
          <w:sz w:val="18"/>
          <w:szCs w:val="18"/>
          <w:highlight w:val="none"/>
        </w:rPr>
        <w:t>友情提示：</w:t>
      </w:r>
      <w:r>
        <w:rPr>
          <w:rFonts w:hint="eastAsia" w:asciiTheme="minorEastAsia" w:hAnsiTheme="minorEastAsia" w:eastAsiaTheme="minorEastAsia"/>
          <w:bCs/>
          <w:sz w:val="18"/>
          <w:szCs w:val="18"/>
          <w:highlight w:val="none"/>
        </w:rPr>
        <w:t>承租人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商用停车位由属地物业管理公司统一规划，有偿使用。</w:t>
      </w:r>
    </w:p>
    <w:p w14:paraId="65726BA8">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等线" w:hAnsi="等线" w:eastAsia="等线" w:cs="仿宋_GB2312"/>
          <w:bCs/>
          <w:sz w:val="18"/>
          <w:szCs w:val="18"/>
          <w:highlight w:val="none"/>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我司将视为严重违反《</w:t>
      </w:r>
      <w:r>
        <w:rPr>
          <w:rFonts w:hint="eastAsia" w:ascii="等线" w:hAnsi="等线" w:eastAsia="等线" w:cs="仿宋_GB2312"/>
          <w:bCs/>
          <w:sz w:val="18"/>
          <w:szCs w:val="18"/>
          <w:highlight w:val="none"/>
          <w:lang w:val="en-US" w:eastAsia="zh-CN"/>
        </w:rPr>
        <w:t>招租</w:t>
      </w:r>
      <w:r>
        <w:rPr>
          <w:rFonts w:hint="eastAsia" w:ascii="等线" w:hAnsi="等线" w:eastAsia="等线" w:cs="仿宋_GB2312"/>
          <w:bCs/>
          <w:sz w:val="18"/>
          <w:szCs w:val="18"/>
          <w:highlight w:val="none"/>
        </w:rPr>
        <w:t>公告》及《竞价协议书》相关约定，可采取包括但不限于取消最终中标人资格、不予返还竞价保证金等措施。</w:t>
      </w:r>
    </w:p>
    <w:p w14:paraId="3C06AC97">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等线" w:hAnsi="等线" w:eastAsia="等线" w:cs="仿宋_GB2312"/>
          <w:bCs/>
          <w:sz w:val="18"/>
          <w:szCs w:val="18"/>
          <w:highlight w:val="none"/>
        </w:rPr>
        <w:t>竞价清单中店面备注内容为温馨提醒，不作为店面所有瑕疵的展示。竞价人须自行对租赁房屋及其附属设备设施的现状、周边环境、物业管理情况等进行现场察看及充分了解。竞价人已经通过查阅文件、现场查看标的知悉上述瑕疵、缺陷和风险，标的出现该等瑕疵、缺陷或风险的，招标人不承担任何责任，竞价人成为最终中标人后不得因此要求解除本合同，且无权要求招标人对此采取任何补救措施、支付任何费用或补偿款项或承担任何损害赔偿责任(侵权责任)，也无权要求减少、降低成交价款或拒绝支付成交价款。</w:t>
      </w:r>
    </w:p>
    <w:p w14:paraId="36039524">
      <w:pPr>
        <w:pStyle w:val="20"/>
        <w:numPr>
          <w:ilvl w:val="0"/>
          <w:numId w:val="1"/>
        </w:numPr>
        <w:autoSpaceDE w:val="0"/>
        <w:autoSpaceDN w:val="0"/>
        <w:spacing w:line="240" w:lineRule="exact"/>
        <w:ind w:firstLineChars="0"/>
        <w:rPr>
          <w:rFonts w:cs="黑体" w:asciiTheme="minorEastAsia" w:hAnsiTheme="minorEastAsia" w:eastAsiaTheme="minorEastAsia"/>
          <w:b/>
          <w:kern w:val="0"/>
          <w:sz w:val="18"/>
          <w:szCs w:val="18"/>
          <w:highlight w:val="none"/>
          <w:lang w:bidi="ar"/>
        </w:rPr>
      </w:pPr>
      <w:r>
        <w:rPr>
          <w:rFonts w:hint="eastAsia" w:ascii="等线" w:hAnsi="等线" w:eastAsia="等线" w:cs="仿宋_GB2312"/>
          <w:bCs/>
          <w:sz w:val="18"/>
          <w:szCs w:val="18"/>
          <w:highlight w:val="none"/>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我司概不负责。</w:t>
      </w: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CD6AC8"/>
    <w:multiLevelType w:val="multilevel"/>
    <w:tmpl w:val="30CD6AC8"/>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mMzk1NGRjY2JmYmM5YjE3NDY2Njc1OGYxZGIzNGYifQ=="/>
    <w:docVar w:name="KSO_WPS_MARK_KEY" w:val="d27607c9-aa05-4296-8a5b-164b8695155f"/>
  </w:docVars>
  <w:rsids>
    <w:rsidRoot w:val="00671058"/>
    <w:rsid w:val="000013E6"/>
    <w:rsid w:val="00011CC2"/>
    <w:rsid w:val="00017585"/>
    <w:rsid w:val="000221E0"/>
    <w:rsid w:val="00047FE1"/>
    <w:rsid w:val="000621E7"/>
    <w:rsid w:val="00092A7A"/>
    <w:rsid w:val="000B744F"/>
    <w:rsid w:val="000C3089"/>
    <w:rsid w:val="000C3BC0"/>
    <w:rsid w:val="000C460E"/>
    <w:rsid w:val="000C757E"/>
    <w:rsid w:val="000D4D30"/>
    <w:rsid w:val="000D4F55"/>
    <w:rsid w:val="000E5438"/>
    <w:rsid w:val="000F0F79"/>
    <w:rsid w:val="000F232B"/>
    <w:rsid w:val="000F4D74"/>
    <w:rsid w:val="001042AB"/>
    <w:rsid w:val="001131C5"/>
    <w:rsid w:val="00130CF2"/>
    <w:rsid w:val="00142FD7"/>
    <w:rsid w:val="00144FC1"/>
    <w:rsid w:val="00160C30"/>
    <w:rsid w:val="001750BC"/>
    <w:rsid w:val="001B3179"/>
    <w:rsid w:val="001B3FE3"/>
    <w:rsid w:val="001C079D"/>
    <w:rsid w:val="001C4DA5"/>
    <w:rsid w:val="001E3B2B"/>
    <w:rsid w:val="00216969"/>
    <w:rsid w:val="002233FE"/>
    <w:rsid w:val="0022481E"/>
    <w:rsid w:val="00244883"/>
    <w:rsid w:val="00244F0E"/>
    <w:rsid w:val="002E10C3"/>
    <w:rsid w:val="00330E58"/>
    <w:rsid w:val="003505CE"/>
    <w:rsid w:val="003563D5"/>
    <w:rsid w:val="00360288"/>
    <w:rsid w:val="00360A83"/>
    <w:rsid w:val="00363C21"/>
    <w:rsid w:val="003652EC"/>
    <w:rsid w:val="00365A31"/>
    <w:rsid w:val="003A5E3D"/>
    <w:rsid w:val="003C0D4E"/>
    <w:rsid w:val="003D2770"/>
    <w:rsid w:val="003F1A49"/>
    <w:rsid w:val="0040249A"/>
    <w:rsid w:val="0040381C"/>
    <w:rsid w:val="00407775"/>
    <w:rsid w:val="004109DE"/>
    <w:rsid w:val="00420D59"/>
    <w:rsid w:val="00425862"/>
    <w:rsid w:val="00430860"/>
    <w:rsid w:val="00433DDF"/>
    <w:rsid w:val="00436643"/>
    <w:rsid w:val="00450BE5"/>
    <w:rsid w:val="004754EC"/>
    <w:rsid w:val="00495288"/>
    <w:rsid w:val="00496A3D"/>
    <w:rsid w:val="004A4C37"/>
    <w:rsid w:val="004D36F4"/>
    <w:rsid w:val="004D3DDE"/>
    <w:rsid w:val="004E0871"/>
    <w:rsid w:val="004E2736"/>
    <w:rsid w:val="004E63DA"/>
    <w:rsid w:val="004F554F"/>
    <w:rsid w:val="005067E3"/>
    <w:rsid w:val="005545EE"/>
    <w:rsid w:val="00554ADE"/>
    <w:rsid w:val="00565480"/>
    <w:rsid w:val="005703E5"/>
    <w:rsid w:val="005807C2"/>
    <w:rsid w:val="00581400"/>
    <w:rsid w:val="005832FA"/>
    <w:rsid w:val="005B37F3"/>
    <w:rsid w:val="005B7D4C"/>
    <w:rsid w:val="005C33CE"/>
    <w:rsid w:val="005C701F"/>
    <w:rsid w:val="005D1709"/>
    <w:rsid w:val="005E2CA5"/>
    <w:rsid w:val="00600BFC"/>
    <w:rsid w:val="006011D3"/>
    <w:rsid w:val="006063FC"/>
    <w:rsid w:val="0060702B"/>
    <w:rsid w:val="006137AD"/>
    <w:rsid w:val="00625FA6"/>
    <w:rsid w:val="0064054B"/>
    <w:rsid w:val="00665734"/>
    <w:rsid w:val="00665AAE"/>
    <w:rsid w:val="00671058"/>
    <w:rsid w:val="00672E18"/>
    <w:rsid w:val="006A3531"/>
    <w:rsid w:val="006A752F"/>
    <w:rsid w:val="006E48F8"/>
    <w:rsid w:val="006E54A0"/>
    <w:rsid w:val="006E6166"/>
    <w:rsid w:val="007112E5"/>
    <w:rsid w:val="007130BD"/>
    <w:rsid w:val="00717671"/>
    <w:rsid w:val="00724402"/>
    <w:rsid w:val="0073081E"/>
    <w:rsid w:val="00741C7E"/>
    <w:rsid w:val="00754FAB"/>
    <w:rsid w:val="00756D31"/>
    <w:rsid w:val="007654CC"/>
    <w:rsid w:val="00775096"/>
    <w:rsid w:val="007772F3"/>
    <w:rsid w:val="0078120C"/>
    <w:rsid w:val="0079334D"/>
    <w:rsid w:val="007A0FBC"/>
    <w:rsid w:val="007B1A85"/>
    <w:rsid w:val="007B7BA8"/>
    <w:rsid w:val="007B7FDF"/>
    <w:rsid w:val="007C0934"/>
    <w:rsid w:val="007E06E3"/>
    <w:rsid w:val="007F2C0A"/>
    <w:rsid w:val="00802BC6"/>
    <w:rsid w:val="00815A8C"/>
    <w:rsid w:val="00825501"/>
    <w:rsid w:val="00840447"/>
    <w:rsid w:val="0085410D"/>
    <w:rsid w:val="00854386"/>
    <w:rsid w:val="00854BDB"/>
    <w:rsid w:val="0086610E"/>
    <w:rsid w:val="00867566"/>
    <w:rsid w:val="008738C5"/>
    <w:rsid w:val="00882CF7"/>
    <w:rsid w:val="00885E2A"/>
    <w:rsid w:val="008A4BE6"/>
    <w:rsid w:val="008B2130"/>
    <w:rsid w:val="008F46D4"/>
    <w:rsid w:val="008F4E8D"/>
    <w:rsid w:val="00917751"/>
    <w:rsid w:val="00927E6B"/>
    <w:rsid w:val="00935E56"/>
    <w:rsid w:val="00946E31"/>
    <w:rsid w:val="00997D6E"/>
    <w:rsid w:val="009A016F"/>
    <w:rsid w:val="009C430C"/>
    <w:rsid w:val="009D7BE2"/>
    <w:rsid w:val="00A02BE0"/>
    <w:rsid w:val="00A13589"/>
    <w:rsid w:val="00A15402"/>
    <w:rsid w:val="00A24F39"/>
    <w:rsid w:val="00A3427D"/>
    <w:rsid w:val="00A44648"/>
    <w:rsid w:val="00A450BB"/>
    <w:rsid w:val="00A52867"/>
    <w:rsid w:val="00A665D3"/>
    <w:rsid w:val="00A805C2"/>
    <w:rsid w:val="00A962D3"/>
    <w:rsid w:val="00AA48D3"/>
    <w:rsid w:val="00AB1CF6"/>
    <w:rsid w:val="00AB2689"/>
    <w:rsid w:val="00AC2FBF"/>
    <w:rsid w:val="00AC3C9D"/>
    <w:rsid w:val="00AC644C"/>
    <w:rsid w:val="00AD0279"/>
    <w:rsid w:val="00AD1887"/>
    <w:rsid w:val="00AF3B9E"/>
    <w:rsid w:val="00B01DA9"/>
    <w:rsid w:val="00B034E1"/>
    <w:rsid w:val="00B07771"/>
    <w:rsid w:val="00B07C6B"/>
    <w:rsid w:val="00B3041E"/>
    <w:rsid w:val="00B33FC7"/>
    <w:rsid w:val="00B42AE1"/>
    <w:rsid w:val="00B47137"/>
    <w:rsid w:val="00B6050E"/>
    <w:rsid w:val="00B615AD"/>
    <w:rsid w:val="00B6258E"/>
    <w:rsid w:val="00B7218C"/>
    <w:rsid w:val="00B82B65"/>
    <w:rsid w:val="00B86015"/>
    <w:rsid w:val="00B91F95"/>
    <w:rsid w:val="00B92752"/>
    <w:rsid w:val="00BA5951"/>
    <w:rsid w:val="00BD286E"/>
    <w:rsid w:val="00BD3C65"/>
    <w:rsid w:val="00BF0CC0"/>
    <w:rsid w:val="00BF4092"/>
    <w:rsid w:val="00BF46CB"/>
    <w:rsid w:val="00C15F97"/>
    <w:rsid w:val="00C35CD7"/>
    <w:rsid w:val="00C40E12"/>
    <w:rsid w:val="00C42EEB"/>
    <w:rsid w:val="00C45ACA"/>
    <w:rsid w:val="00C55762"/>
    <w:rsid w:val="00C57601"/>
    <w:rsid w:val="00C63C0B"/>
    <w:rsid w:val="00C67BAC"/>
    <w:rsid w:val="00C77A2C"/>
    <w:rsid w:val="00C908F2"/>
    <w:rsid w:val="00CA337B"/>
    <w:rsid w:val="00CA4413"/>
    <w:rsid w:val="00CB353C"/>
    <w:rsid w:val="00CC7B50"/>
    <w:rsid w:val="00CE6DC2"/>
    <w:rsid w:val="00CF1BA1"/>
    <w:rsid w:val="00CF50B2"/>
    <w:rsid w:val="00D12A77"/>
    <w:rsid w:val="00D1637B"/>
    <w:rsid w:val="00D56513"/>
    <w:rsid w:val="00D70CD8"/>
    <w:rsid w:val="00D756F3"/>
    <w:rsid w:val="00D764C5"/>
    <w:rsid w:val="00D97007"/>
    <w:rsid w:val="00DC2D92"/>
    <w:rsid w:val="00DD058A"/>
    <w:rsid w:val="00DF5D77"/>
    <w:rsid w:val="00E23FB3"/>
    <w:rsid w:val="00E35862"/>
    <w:rsid w:val="00E71357"/>
    <w:rsid w:val="00E7220C"/>
    <w:rsid w:val="00E738A4"/>
    <w:rsid w:val="00E83009"/>
    <w:rsid w:val="00E934A8"/>
    <w:rsid w:val="00E9355D"/>
    <w:rsid w:val="00EB0EEE"/>
    <w:rsid w:val="00EC1ECF"/>
    <w:rsid w:val="00EC331D"/>
    <w:rsid w:val="00EC53D6"/>
    <w:rsid w:val="00EC5889"/>
    <w:rsid w:val="00ED2130"/>
    <w:rsid w:val="00ED6AE9"/>
    <w:rsid w:val="00EF2A34"/>
    <w:rsid w:val="00F11B80"/>
    <w:rsid w:val="00F1336B"/>
    <w:rsid w:val="00F1478C"/>
    <w:rsid w:val="00F1486C"/>
    <w:rsid w:val="00F22E5E"/>
    <w:rsid w:val="00F47EF5"/>
    <w:rsid w:val="00F5641E"/>
    <w:rsid w:val="00F64892"/>
    <w:rsid w:val="00F71B03"/>
    <w:rsid w:val="00F73787"/>
    <w:rsid w:val="00F74DDC"/>
    <w:rsid w:val="00F80D4F"/>
    <w:rsid w:val="00FB1A16"/>
    <w:rsid w:val="00FB7126"/>
    <w:rsid w:val="00FD5CC7"/>
    <w:rsid w:val="016C7792"/>
    <w:rsid w:val="078854CF"/>
    <w:rsid w:val="09D552C4"/>
    <w:rsid w:val="0DD7301A"/>
    <w:rsid w:val="11274598"/>
    <w:rsid w:val="13916A21"/>
    <w:rsid w:val="14C3686A"/>
    <w:rsid w:val="151508C6"/>
    <w:rsid w:val="1D1D0F4A"/>
    <w:rsid w:val="1E8060CA"/>
    <w:rsid w:val="258F6E56"/>
    <w:rsid w:val="26887AAB"/>
    <w:rsid w:val="27C9559D"/>
    <w:rsid w:val="28796377"/>
    <w:rsid w:val="29C22158"/>
    <w:rsid w:val="2D927B79"/>
    <w:rsid w:val="2E955D79"/>
    <w:rsid w:val="324615A5"/>
    <w:rsid w:val="33BF2B98"/>
    <w:rsid w:val="363740DD"/>
    <w:rsid w:val="381C0B9A"/>
    <w:rsid w:val="3875064C"/>
    <w:rsid w:val="3A917A01"/>
    <w:rsid w:val="3BF350F5"/>
    <w:rsid w:val="4108693E"/>
    <w:rsid w:val="41B60A22"/>
    <w:rsid w:val="472B1A0E"/>
    <w:rsid w:val="4E0D5A65"/>
    <w:rsid w:val="524A670C"/>
    <w:rsid w:val="576206B6"/>
    <w:rsid w:val="5B166286"/>
    <w:rsid w:val="5C5E66C6"/>
    <w:rsid w:val="5D523B6A"/>
    <w:rsid w:val="5FBF842A"/>
    <w:rsid w:val="61C431DD"/>
    <w:rsid w:val="67087B61"/>
    <w:rsid w:val="6AE33F32"/>
    <w:rsid w:val="74BC6264"/>
    <w:rsid w:val="75944BD6"/>
    <w:rsid w:val="75FC2464"/>
    <w:rsid w:val="77EB2223"/>
    <w:rsid w:val="7B7507BA"/>
    <w:rsid w:val="7EE725AA"/>
    <w:rsid w:val="BB8FB1CF"/>
    <w:rsid w:val="D9EFE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21"/>
    <w:qFormat/>
    <w:uiPriority w:val="0"/>
    <w:pPr>
      <w:spacing w:after="120"/>
    </w:pPr>
    <w:rPr>
      <w:rFonts w:asciiTheme="minorHAnsi" w:hAnsiTheme="minorHAnsi" w:cstheme="minorBidi"/>
    </w:rPr>
  </w:style>
  <w:style w:type="paragraph" w:styleId="5">
    <w:name w:val="Balloon Text"/>
    <w:basedOn w:val="1"/>
    <w:link w:val="15"/>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10"/>
    <w:pPr>
      <w:spacing w:before="240" w:after="60"/>
      <w:jc w:val="center"/>
      <w:outlineLvl w:val="0"/>
    </w:pPr>
    <w:rPr>
      <w:rFonts w:ascii="Arial" w:hAnsi="Arial"/>
      <w:b/>
      <w:sz w:val="32"/>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semiHidden/>
    <w:unhideWhenUsed/>
    <w:qFormat/>
    <w:uiPriority w:val="99"/>
    <w:rPr>
      <w:color w:val="954F72"/>
      <w:u w:val="single"/>
    </w:rPr>
  </w:style>
  <w:style w:type="character" w:styleId="13">
    <w:name w:val="Hyperlink"/>
    <w:basedOn w:val="11"/>
    <w:semiHidden/>
    <w:unhideWhenUsed/>
    <w:qFormat/>
    <w:uiPriority w:val="99"/>
    <w:rPr>
      <w:color w:val="0563C1"/>
      <w:u w:val="single"/>
    </w:rPr>
  </w:style>
  <w:style w:type="character" w:customStyle="1" w:styleId="14">
    <w:name w:val="标题 1 字符"/>
    <w:basedOn w:val="11"/>
    <w:link w:val="2"/>
    <w:qFormat/>
    <w:uiPriority w:val="0"/>
    <w:rPr>
      <w:rFonts w:ascii="宋体" w:hAnsi="宋体" w:eastAsia="宋体" w:cs="宋体"/>
      <w:b/>
      <w:bCs/>
      <w:kern w:val="36"/>
      <w:sz w:val="48"/>
      <w:szCs w:val="48"/>
    </w:rPr>
  </w:style>
  <w:style w:type="character" w:customStyle="1" w:styleId="15">
    <w:name w:val="批注框文本 字符"/>
    <w:basedOn w:val="11"/>
    <w:link w:val="5"/>
    <w:qFormat/>
    <w:uiPriority w:val="0"/>
    <w:rPr>
      <w:rFonts w:ascii="Times New Roman" w:hAnsi="Times New Roman" w:eastAsia="宋体" w:cs="Times New Roman"/>
      <w:sz w:val="18"/>
      <w:szCs w:val="18"/>
    </w:rPr>
  </w:style>
  <w:style w:type="character" w:customStyle="1" w:styleId="16">
    <w:name w:val="页脚 字符"/>
    <w:basedOn w:val="11"/>
    <w:link w:val="6"/>
    <w:qFormat/>
    <w:uiPriority w:val="99"/>
    <w:rPr>
      <w:rFonts w:ascii="Times New Roman" w:hAnsi="Times New Roman" w:eastAsia="宋体" w:cs="Times New Roman"/>
      <w:sz w:val="18"/>
      <w:szCs w:val="18"/>
    </w:rPr>
  </w:style>
  <w:style w:type="character" w:customStyle="1" w:styleId="17">
    <w:name w:val="页眉 字符"/>
    <w:basedOn w:val="11"/>
    <w:link w:val="7"/>
    <w:qFormat/>
    <w:uiPriority w:val="0"/>
    <w:rPr>
      <w:rFonts w:ascii="Times New Roman" w:hAnsi="Times New Roman" w:eastAsia="宋体" w:cs="Times New Roman"/>
      <w:sz w:val="18"/>
      <w:szCs w:val="18"/>
    </w:rPr>
  </w:style>
  <w:style w:type="paragraph" w:customStyle="1" w:styleId="18">
    <w:name w:val="样式1"/>
    <w:basedOn w:val="1"/>
    <w:link w:val="19"/>
    <w:qFormat/>
    <w:uiPriority w:val="0"/>
    <w:pPr>
      <w:spacing w:line="360" w:lineRule="auto"/>
      <w:jc w:val="center"/>
    </w:pPr>
    <w:rPr>
      <w:rFonts w:asciiTheme="minorEastAsia" w:hAnsiTheme="minorEastAsia" w:eastAsiaTheme="minorEastAsia"/>
      <w:b/>
      <w:sz w:val="28"/>
      <w:szCs w:val="28"/>
    </w:rPr>
  </w:style>
  <w:style w:type="character" w:customStyle="1" w:styleId="19">
    <w:name w:val="样式1 Char"/>
    <w:basedOn w:val="11"/>
    <w:link w:val="18"/>
    <w:qFormat/>
    <w:uiPriority w:val="0"/>
    <w:rPr>
      <w:rFonts w:cs="Times New Roman" w:asciiTheme="minorEastAsia" w:hAnsiTheme="minorEastAsia"/>
      <w:b/>
      <w:sz w:val="28"/>
      <w:szCs w:val="28"/>
    </w:rPr>
  </w:style>
  <w:style w:type="paragraph" w:styleId="20">
    <w:name w:val="List Paragraph"/>
    <w:basedOn w:val="1"/>
    <w:qFormat/>
    <w:uiPriority w:val="34"/>
    <w:pPr>
      <w:ind w:firstLine="420" w:firstLineChars="200"/>
    </w:pPr>
  </w:style>
  <w:style w:type="character" w:customStyle="1" w:styleId="21">
    <w:name w:val="正文文本 字符1"/>
    <w:link w:val="4"/>
    <w:qFormat/>
    <w:locked/>
    <w:uiPriority w:val="0"/>
    <w:rPr>
      <w:rFonts w:eastAsia="宋体"/>
      <w:szCs w:val="24"/>
    </w:rPr>
  </w:style>
  <w:style w:type="character" w:customStyle="1" w:styleId="22">
    <w:name w:val="正文文本 字符"/>
    <w:basedOn w:val="11"/>
    <w:semiHidden/>
    <w:qFormat/>
    <w:uiPriority w:val="99"/>
    <w:rPr>
      <w:rFonts w:ascii="Times New Roman" w:hAnsi="Times New Roman" w:eastAsia="宋体" w:cs="Times New Roman"/>
      <w:szCs w:val="24"/>
    </w:rPr>
  </w:style>
  <w:style w:type="paragraph" w:customStyle="1" w:styleId="2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4">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7">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5">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6">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1579</Words>
  <Characters>1610</Characters>
  <Lines>10</Lines>
  <Paragraphs>3</Paragraphs>
  <TotalTime>7</TotalTime>
  <ScaleCrop>false</ScaleCrop>
  <LinksUpToDate>false</LinksUpToDate>
  <CharactersWithSpaces>1618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2020-08-01T01:17:00Z</dcterms:created>
  <dc:creator>dell</dc:creator>
  <cp:lastModifiedBy>旸</cp:lastModifiedBy>
  <cp:lastPrinted>2025-08-08T03:30:00Z</cp:lastPrinted>
  <dcterms:modified xsi:type="dcterms:W3CDTF">2026-05-13T00:49:58Z</dcterms:modified>
  <cp:revision>112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203741C38F6E4D988EC2881070A96313_13</vt:lpwstr>
  </property>
  <property fmtid="{D5CDD505-2E9C-101B-9397-08002B2CF9AE}" pid="4" name="KSOTemplateDocerSaveRecord">
    <vt:lpwstr>eyJoZGlkIjoiZDBkNGFiMjQzNWI3Yjk1ZmUxYmY4NDVlMTZiN2MxMDUiLCJ1c2VySWQiOiIzMDI5OTE3NSJ9</vt:lpwstr>
  </property>
</Properties>
</file>