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200" w:lineRule="exact"/>
        <w:ind w:firstLine="723"/>
        <w:jc w:val="center"/>
        <w:rPr>
          <w:rFonts w:ascii="黑体" w:hAnsi="黑体" w:eastAsia="黑体" w:cs="黑体"/>
          <w:b/>
          <w:sz w:val="36"/>
          <w:szCs w:val="36"/>
        </w:rPr>
      </w:pPr>
    </w:p>
    <w:p>
      <w:pPr>
        <w:autoSpaceDE w:val="0"/>
        <w:autoSpaceDN w:val="0"/>
        <w:spacing w:line="370" w:lineRule="exact"/>
        <w:ind w:firstLine="723"/>
        <w:jc w:val="center"/>
        <w:rPr>
          <w:rFonts w:ascii="黑体" w:hAnsi="黑体" w:eastAsia="黑体" w:cs="黑体"/>
          <w:b/>
          <w:sz w:val="36"/>
          <w:szCs w:val="36"/>
        </w:rPr>
      </w:pPr>
      <w:r>
        <w:rPr>
          <w:rFonts w:hint="eastAsia" w:ascii="黑体" w:hAnsi="黑体" w:eastAsia="黑体" w:cs="黑体"/>
          <w:b/>
          <w:sz w:val="36"/>
          <w:szCs w:val="36"/>
        </w:rPr>
        <w:t>竞价协议书</w:t>
      </w:r>
    </w:p>
    <w:p>
      <w:pPr>
        <w:autoSpaceDE w:val="0"/>
        <w:autoSpaceDN w:val="0"/>
        <w:spacing w:line="400" w:lineRule="exact"/>
        <w:ind w:firstLine="482"/>
        <w:jc w:val="center"/>
        <w:rPr>
          <w:rFonts w:ascii="仿宋_GB2312" w:eastAsia="仿宋_GB2312"/>
          <w:b/>
          <w:szCs w:val="21"/>
        </w:rPr>
      </w:pPr>
    </w:p>
    <w:p>
      <w:pPr>
        <w:autoSpaceDE w:val="0"/>
        <w:autoSpaceDN w:val="0"/>
        <w:spacing w:afterLines="30" w:line="370" w:lineRule="exact"/>
        <w:jc w:val="left"/>
        <w:rPr>
          <w:rFonts w:ascii="仿宋_GB2312" w:eastAsia="仿宋_GB2312"/>
          <w:b/>
          <w:sz w:val="24"/>
          <w:szCs w:val="24"/>
        </w:rPr>
      </w:pPr>
      <w:r>
        <w:rPr>
          <w:rFonts w:hint="eastAsia" w:ascii="仿宋_GB2312" w:eastAsia="仿宋_GB2312"/>
          <w:b/>
          <w:sz w:val="24"/>
          <w:szCs w:val="24"/>
        </w:rPr>
        <w:t>代理人(简称“甲方”)：厦门华茂青拍卖有限公司</w:t>
      </w:r>
    </w:p>
    <w:p>
      <w:pPr>
        <w:autoSpaceDE w:val="0"/>
        <w:autoSpaceDN w:val="0"/>
        <w:spacing w:line="460" w:lineRule="exact"/>
        <w:jc w:val="left"/>
        <w:rPr>
          <w:rFonts w:ascii="仿宋_GB2312" w:eastAsia="仿宋_GB2312"/>
          <w:sz w:val="24"/>
          <w:u w:val="single"/>
        </w:rPr>
      </w:pPr>
      <w:r>
        <w:rPr>
          <w:rFonts w:hint="eastAsia" w:ascii="仿宋_GB2312" w:eastAsia="仿宋_GB2312"/>
          <w:b/>
          <w:sz w:val="24"/>
          <w:szCs w:val="24"/>
        </w:rPr>
        <w:t>竞价人(简称“乙方”)：</w:t>
      </w:r>
      <w:r>
        <w:rPr>
          <w:rFonts w:hint="eastAsia" w:ascii="仿宋_GB2312" w:eastAsia="仿宋_GB2312"/>
          <w:sz w:val="24"/>
          <w:u w:val="single"/>
        </w:rPr>
        <w:t xml:space="preserve">                    </w:t>
      </w:r>
      <w:r>
        <w:rPr>
          <w:rFonts w:hint="eastAsia" w:ascii="仿宋_GB2312" w:eastAsia="仿宋_GB2312"/>
          <w:sz w:val="24"/>
        </w:rPr>
        <w:t xml:space="preserve"> </w:t>
      </w:r>
      <w:r>
        <w:rPr>
          <w:rFonts w:hint="eastAsia" w:ascii="仿宋_GB2312" w:eastAsia="仿宋_GB2312"/>
          <w:b/>
          <w:sz w:val="24"/>
          <w:szCs w:val="24"/>
        </w:rPr>
        <w:t>受  托  人：</w:t>
      </w:r>
      <w:r>
        <w:rPr>
          <w:rFonts w:hint="eastAsia" w:ascii="仿宋_GB2312" w:eastAsia="仿宋_GB2312"/>
          <w:sz w:val="24"/>
          <w:u w:val="single"/>
        </w:rPr>
        <w:t xml:space="preserve">                        </w:t>
      </w:r>
    </w:p>
    <w:p>
      <w:pPr>
        <w:autoSpaceDE w:val="0"/>
        <w:autoSpaceDN w:val="0"/>
        <w:spacing w:line="460" w:lineRule="exact"/>
        <w:jc w:val="left"/>
        <w:rPr>
          <w:rFonts w:ascii="仿宋_GB2312" w:eastAsia="仿宋_GB2312"/>
          <w:sz w:val="24"/>
          <w:u w:val="single"/>
        </w:rPr>
      </w:pPr>
      <w:r>
        <w:rPr>
          <w:rFonts w:hint="eastAsia" w:ascii="仿宋_GB2312" w:eastAsia="仿宋_GB2312"/>
          <w:b/>
          <w:spacing w:val="20"/>
          <w:sz w:val="24"/>
          <w:szCs w:val="24"/>
        </w:rPr>
        <w:t>证件号码</w:t>
      </w:r>
      <w:r>
        <w:rPr>
          <w:rFonts w:hint="eastAsia" w:ascii="仿宋_GB2312" w:eastAsia="仿宋_GB2312"/>
          <w:b/>
          <w:sz w:val="24"/>
          <w:szCs w:val="24"/>
        </w:rPr>
        <w:t>：</w:t>
      </w:r>
      <w:r>
        <w:rPr>
          <w:rFonts w:hint="eastAsia" w:ascii="仿宋_GB2312" w:eastAsia="仿宋_GB2312"/>
          <w:sz w:val="24"/>
          <w:u w:val="single"/>
        </w:rPr>
        <w:t xml:space="preserve">                               </w:t>
      </w:r>
      <w:r>
        <w:rPr>
          <w:rFonts w:hint="eastAsia" w:ascii="仿宋_GB2312" w:eastAsia="仿宋_GB2312"/>
          <w:b/>
          <w:sz w:val="24"/>
          <w:szCs w:val="24"/>
        </w:rPr>
        <w:t xml:space="preserve"> 身份证号码：</w:t>
      </w:r>
      <w:r>
        <w:rPr>
          <w:rFonts w:hint="eastAsia" w:ascii="仿宋_GB2312" w:eastAsia="仿宋_GB2312"/>
          <w:sz w:val="24"/>
          <w:u w:val="single"/>
        </w:rPr>
        <w:t xml:space="preserve">                        </w:t>
      </w:r>
    </w:p>
    <w:p>
      <w:pPr>
        <w:autoSpaceDE w:val="0"/>
        <w:autoSpaceDN w:val="0"/>
        <w:spacing w:afterLines="80" w:line="460" w:lineRule="exact"/>
        <w:jc w:val="left"/>
        <w:rPr>
          <w:rFonts w:ascii="仿宋_GB2312" w:eastAsia="仿宋_GB2312"/>
          <w:b/>
          <w:sz w:val="24"/>
          <w:szCs w:val="24"/>
        </w:rPr>
      </w:pPr>
      <w:r>
        <w:rPr>
          <w:rFonts w:hint="eastAsia" w:ascii="仿宋_GB2312" w:eastAsia="仿宋_GB2312"/>
          <w:b/>
          <w:spacing w:val="20"/>
          <w:sz w:val="24"/>
          <w:szCs w:val="24"/>
        </w:rPr>
        <w:t>联系电话</w:t>
      </w:r>
      <w:r>
        <w:rPr>
          <w:rFonts w:hint="eastAsia" w:ascii="仿宋_GB2312" w:eastAsia="仿宋_GB2312"/>
          <w:b/>
          <w:sz w:val="24"/>
          <w:szCs w:val="24"/>
        </w:rPr>
        <w:t>：</w:t>
      </w:r>
      <w:r>
        <w:rPr>
          <w:rFonts w:hint="eastAsia" w:ascii="仿宋_GB2312" w:eastAsia="仿宋_GB2312"/>
          <w:sz w:val="24"/>
          <w:u w:val="single"/>
        </w:rPr>
        <w:t xml:space="preserve">             </w:t>
      </w:r>
      <w:r>
        <w:rPr>
          <w:rFonts w:hint="eastAsia" w:ascii="仿宋_GB2312" w:eastAsia="仿宋_GB2312"/>
          <w:sz w:val="24"/>
          <w:u w:val="single"/>
          <w:lang w:val="en-US" w:eastAsia="zh-CN"/>
        </w:rPr>
        <w:t xml:space="preserve">           </w:t>
      </w:r>
      <w:r>
        <w:rPr>
          <w:rFonts w:hint="eastAsia" w:ascii="仿宋_GB2312" w:eastAsia="仿宋_GB2312"/>
          <w:sz w:val="24"/>
          <w:u w:val="single"/>
        </w:rPr>
        <w:t xml:space="preserve">       </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甲方受委托，</w:t>
      </w:r>
      <w:r>
        <w:rPr>
          <w:rFonts w:hint="eastAsia" w:ascii="仿宋" w:hAnsi="仿宋" w:eastAsia="仿宋" w:cs="仿宋"/>
          <w:b/>
          <w:bCs/>
          <w:sz w:val="24"/>
          <w:szCs w:val="24"/>
        </w:rPr>
        <w:t>定于2024年2月23日（星期五）10:00</w:t>
      </w:r>
      <w:r>
        <w:rPr>
          <w:rFonts w:hint="eastAsia" w:ascii="仿宋" w:hAnsi="仿宋" w:eastAsia="仿宋" w:cs="仿宋"/>
          <w:sz w:val="24"/>
          <w:szCs w:val="24"/>
        </w:rPr>
        <w:t>在厦门市</w:t>
      </w:r>
      <w:r>
        <w:rPr>
          <w:rFonts w:hint="eastAsia" w:ascii="仿宋" w:hAnsi="仿宋" w:eastAsia="仿宋" w:cs="仿宋"/>
          <w:sz w:val="24"/>
          <w:szCs w:val="24"/>
          <w:lang w:eastAsia="zh-CN"/>
        </w:rPr>
        <w:t>资产</w:t>
      </w:r>
      <w:r>
        <w:rPr>
          <w:rFonts w:hint="eastAsia" w:ascii="仿宋" w:hAnsi="仿宋" w:eastAsia="仿宋" w:cs="仿宋"/>
          <w:sz w:val="24"/>
          <w:szCs w:val="24"/>
        </w:rPr>
        <w:t>资源</w:t>
      </w:r>
      <w:r>
        <w:rPr>
          <w:rFonts w:hint="eastAsia" w:ascii="仿宋" w:hAnsi="仿宋" w:eastAsia="仿宋" w:cs="仿宋"/>
          <w:sz w:val="24"/>
          <w:szCs w:val="24"/>
          <w:lang w:eastAsia="zh-CN"/>
        </w:rPr>
        <w:t>交易</w:t>
      </w:r>
      <w:r>
        <w:rPr>
          <w:rFonts w:hint="eastAsia" w:ascii="仿宋" w:hAnsi="仿宋" w:eastAsia="仿宋" w:cs="仿宋"/>
          <w:sz w:val="24"/>
          <w:szCs w:val="24"/>
        </w:rPr>
        <w:t>系统(网址：http://120.41.41.16:9101/)采用网络竞价的方式举行：</w:t>
      </w:r>
      <w:r>
        <w:rPr>
          <w:rFonts w:hint="eastAsia" w:ascii="仿宋" w:hAnsi="仿宋" w:eastAsia="仿宋" w:cs="仿宋"/>
          <w:b/>
          <w:bCs/>
          <w:sz w:val="24"/>
          <w:szCs w:val="24"/>
        </w:rPr>
        <w:t>2023年第六批保障房配套商业</w:t>
      </w:r>
      <w:r>
        <w:rPr>
          <w:rFonts w:hint="eastAsia" w:ascii="仿宋" w:hAnsi="仿宋" w:eastAsia="仿宋" w:cs="仿宋"/>
          <w:b/>
          <w:bCs/>
          <w:kern w:val="0"/>
          <w:sz w:val="24"/>
          <w:szCs w:val="24"/>
        </w:rPr>
        <w:t>招租竞价会</w:t>
      </w:r>
      <w:r>
        <w:rPr>
          <w:rFonts w:hint="eastAsia" w:ascii="仿宋" w:hAnsi="仿宋" w:eastAsia="仿宋" w:cs="仿宋"/>
          <w:sz w:val="24"/>
          <w:szCs w:val="24"/>
        </w:rPr>
        <w:t>，乙方自愿参加甲方举行的竞价会。甲、乙双方本着公开、公平、公正的原则，根据《中华人民共和国民法典》、《中华人民共和国拍卖法》等相关法律、法规、规章及相关司法解释，在充分协商的基础上签订本协议。</w:t>
      </w:r>
      <w:r>
        <w:rPr>
          <w:rFonts w:hint="eastAsia" w:ascii="仿宋" w:hAnsi="仿宋" w:eastAsia="仿宋" w:cs="仿宋"/>
          <w:sz w:val="24"/>
          <w:szCs w:val="24"/>
        </w:rPr>
        <w:cr/>
      </w:r>
      <w:r>
        <w:rPr>
          <w:rFonts w:hint="eastAsia" w:ascii="仿宋" w:hAnsi="仿宋" w:eastAsia="仿宋" w:cs="仿宋"/>
          <w:b/>
          <w:sz w:val="24"/>
          <w:szCs w:val="24"/>
        </w:rPr>
        <w:t>一、竞价标的</w:t>
      </w:r>
    </w:p>
    <w:p>
      <w:pPr>
        <w:autoSpaceDE w:val="0"/>
        <w:autoSpaceDN w:val="0"/>
        <w:adjustRightInd w:val="0"/>
        <w:snapToGrid w:val="0"/>
        <w:spacing w:line="320" w:lineRule="exact"/>
        <w:ind w:firstLine="482" w:firstLineChars="200"/>
        <w:rPr>
          <w:rFonts w:ascii="仿宋" w:hAnsi="仿宋" w:eastAsia="仿宋" w:cs="仿宋"/>
          <w:sz w:val="24"/>
          <w:szCs w:val="24"/>
        </w:rPr>
      </w:pPr>
      <w:r>
        <w:rPr>
          <w:rFonts w:hint="eastAsia" w:ascii="仿宋" w:hAnsi="仿宋" w:eastAsia="仿宋" w:cs="仿宋"/>
          <w:b/>
          <w:bCs/>
          <w:sz w:val="24"/>
          <w:szCs w:val="24"/>
          <w:u w:val="single"/>
        </w:rPr>
        <w:t>2023年第六批保障房配套商业招租，共计2店面1个商场</w:t>
      </w:r>
      <w:r>
        <w:rPr>
          <w:rFonts w:hint="eastAsia" w:ascii="仿宋" w:hAnsi="仿宋" w:eastAsia="仿宋" w:cs="仿宋"/>
          <w:b/>
          <w:sz w:val="24"/>
          <w:szCs w:val="24"/>
          <w:u w:val="single"/>
        </w:rPr>
        <w:t xml:space="preserve"> （整体出租）</w:t>
      </w:r>
      <w:r>
        <w:rPr>
          <w:rFonts w:hint="eastAsia" w:ascii="仿宋" w:hAnsi="仿宋" w:eastAsia="仿宋" w:cs="仿宋"/>
          <w:sz w:val="24"/>
          <w:szCs w:val="24"/>
        </w:rPr>
        <w:t>(以下简称“标的”)，详见附件《竞价清单》。</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二、竞价标的调查义务</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本次竞价是以标的现状</w:t>
      </w:r>
      <w:r>
        <w:rPr>
          <w:rFonts w:hint="eastAsia" w:ascii="仿宋" w:hAnsi="仿宋" w:eastAsia="仿宋" w:cs="仿宋"/>
          <w:spacing w:val="-2"/>
          <w:sz w:val="24"/>
          <w:szCs w:val="24"/>
        </w:rPr>
        <w:t>(包括地址、面积、房屋质量现状等)</w:t>
      </w:r>
      <w:r>
        <w:rPr>
          <w:rFonts w:hint="eastAsia" w:ascii="仿宋" w:hAnsi="仿宋" w:eastAsia="仿宋" w:cs="仿宋"/>
          <w:sz w:val="24"/>
          <w:szCs w:val="24"/>
        </w:rPr>
        <w:t>进行竞价。甲方已经在竞价前通过</w:t>
      </w:r>
      <w:r>
        <w:rPr>
          <w:rFonts w:hint="eastAsia" w:ascii="仿宋" w:hAnsi="仿宋" w:eastAsia="仿宋" w:cs="仿宋"/>
          <w:spacing w:val="-2"/>
          <w:sz w:val="24"/>
          <w:szCs w:val="24"/>
        </w:rPr>
        <w:t>相关媒体及网站上进行了公告和标的展示，同时</w:t>
      </w:r>
      <w:r>
        <w:rPr>
          <w:rFonts w:hint="eastAsia" w:ascii="仿宋" w:hAnsi="仿宋" w:eastAsia="仿宋" w:cs="仿宋"/>
          <w:sz w:val="24"/>
          <w:szCs w:val="24"/>
        </w:rPr>
        <w:t>向乙方充分展示了标的涉及的文书材料和标的的实际状况，乙方在公告规定的展示期间内，已对标的进行了了解、咨询，自愿参加本次竞价。</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三、标的瑕疵担保责任的免除</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1、本次是以标的现状进行竞价，会前提供的各项数据仅供参考，甲方及委托人均不作保证。本次竞价的房产地址门牌号码、面积以及准确四至，以开发商在厦门市相关政府部门备案或者办理产权登记后的权证登记信息为准，现物业的图线、房产面积仅作参考，不具效力。竞价成功后，登记信息与标的现物业提供信息不符的，甲方及委托人不承担担保责任。 </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2、因建筑设计等原因，房产实际可作为经营的使用价值不同，乙方需谨慎对房产进行实地的查验。甲方及委托人对标的的实际使用效用不作保证。</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3、此次竞价的标的不以建筑面积为计价单位，甲方与委托人对每层房产的面积、质量等不作保证，标的实际建筑面积与产权登记及甲方提供的参考数据不一致的，不影响标的的成交价格。</w:t>
      </w:r>
    </w:p>
    <w:p>
      <w:pPr>
        <w:autoSpaceDE w:val="0"/>
        <w:autoSpaceDN w:val="0"/>
        <w:adjustRightInd w:val="0"/>
        <w:snapToGrid w:val="0"/>
        <w:spacing w:line="320" w:lineRule="exact"/>
        <w:ind w:firstLine="482" w:firstLineChars="200"/>
        <w:rPr>
          <w:rFonts w:ascii="仿宋" w:hAnsi="仿宋" w:eastAsia="仿宋" w:cs="仿宋"/>
          <w:b/>
          <w:bCs/>
          <w:sz w:val="24"/>
          <w:szCs w:val="24"/>
        </w:rPr>
      </w:pPr>
      <w:r>
        <w:rPr>
          <w:rFonts w:hint="eastAsia" w:ascii="仿宋" w:hAnsi="仿宋" w:eastAsia="仿宋" w:cs="仿宋"/>
          <w:b/>
          <w:bCs/>
          <w:sz w:val="24"/>
          <w:szCs w:val="24"/>
          <w:u w:val="single"/>
        </w:rPr>
        <w:t>4.标的物《中华人民共和国不动产权证书》尚未办理，竞价人报名参加竞价即表明已知悉该情况，如拟经营需要提供《中华人民共和国不动产权证书》才能经营的项目，请不要参加本次竞拍。竞标人成为最终中标人后不得因此向招标人提出任何诉求，且竞标人应自行承担由此造成的一切后果。</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中标人后不得因此要求解除本合同，且无权要求委托人及甲方对此采取任何补救措施、支付任何费用或补偿款项或承担任何损害赔偿责任(侵权责任)，也无权要求减少、降低成交价款及佣金的金额或拒绝支付成交价款及佣金。</w:t>
      </w:r>
    </w:p>
    <w:p>
      <w:pPr>
        <w:pStyle w:val="2"/>
        <w:spacing w:before="0"/>
        <w:ind w:firstLine="480" w:firstLineChars="200"/>
        <w:jc w:val="both"/>
        <w:rPr>
          <w:rFonts w:ascii="仿宋" w:hAnsi="仿宋" w:eastAsia="仿宋" w:cs="仿宋"/>
          <w:b w:val="0"/>
          <w:sz w:val="24"/>
          <w:szCs w:val="24"/>
          <w:u w:val="single"/>
        </w:rPr>
      </w:pPr>
      <w:r>
        <w:rPr>
          <w:rFonts w:hint="eastAsia" w:ascii="仿宋" w:hAnsi="仿宋" w:eastAsia="仿宋" w:cs="仿宋"/>
          <w:b w:val="0"/>
          <w:sz w:val="24"/>
          <w:szCs w:val="24"/>
          <w:u w:val="single"/>
        </w:rPr>
        <w:t>5、承租人在对租赁房屋进行装修或改造时，装修/改造/设备安装方案应事先以书面方式征得委托人及物业管理处书面同意并向相关主管部门（如消防、环保、卫生等）申请取得相关批文批件后方可施工。但委托人的同意并不免除承租人对租赁房屋进行装修或改造时应事先取得政府有关部门的审批许可。承租人保证其装修/改造的合法合规性，按有关规定自行向政府有关部门办理租赁房屋经营及装修/改造需要的审批手续，委托人不承担任何有关承租人未能通过相关审批及验收的责任。承租人在对租赁房屋进行装修改造时，涉及对租赁房屋原结构或设备设施（包括但不限于：拆除或改造原房屋隔墙/楼梯/楼板/卫生间等）的改造或破坏，委托人将视承租人装修/改造情况酌情收取装修恢复保证金。对同标的内租赁房屋原结构或设备设施改造或破坏的，同等视装修改造情况收取装修恢复保证金，收取标准详见本协议《附件1》。</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四、竞价资格及竞价登记</w:t>
      </w:r>
    </w:p>
    <w:p>
      <w:pPr>
        <w:autoSpaceDE w:val="0"/>
        <w:autoSpaceDN w:val="0"/>
        <w:adjustRightInd w:val="0"/>
        <w:snapToGrid w:val="0"/>
        <w:spacing w:line="32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1、标的招租约定事项</w:t>
      </w:r>
    </w:p>
    <w:p>
      <w:pPr>
        <w:pStyle w:val="2"/>
        <w:spacing w:before="0" w:after="0" w:line="320" w:lineRule="exact"/>
        <w:ind w:firstLine="482" w:firstLineChars="200"/>
        <w:jc w:val="both"/>
        <w:rPr>
          <w:rFonts w:ascii="仿宋" w:hAnsi="仿宋" w:eastAsia="仿宋" w:cs="仿宋"/>
          <w:sz w:val="24"/>
          <w:szCs w:val="24"/>
        </w:rPr>
      </w:pPr>
      <w:r>
        <w:rPr>
          <w:rFonts w:hint="eastAsia" w:ascii="仿宋" w:hAnsi="仿宋" w:eastAsia="仿宋" w:cs="仿宋"/>
          <w:sz w:val="24"/>
          <w:szCs w:val="24"/>
        </w:rPr>
        <w:t>①招租条件设定</w:t>
      </w:r>
    </w:p>
    <w:p>
      <w:pPr>
        <w:pStyle w:val="2"/>
        <w:spacing w:before="0" w:after="0" w:line="320" w:lineRule="exact"/>
        <w:ind w:firstLine="482" w:firstLineChars="200"/>
        <w:jc w:val="both"/>
        <w:rPr>
          <w:rFonts w:ascii="仿宋" w:hAnsi="仿宋" w:eastAsia="仿宋" w:cs="仿宋"/>
          <w:b w:val="0"/>
          <w:sz w:val="24"/>
          <w:szCs w:val="24"/>
        </w:rPr>
      </w:pPr>
      <w:r>
        <w:rPr>
          <w:rFonts w:hint="eastAsia" w:ascii="仿宋" w:hAnsi="仿宋" w:eastAsia="仿宋" w:cs="仿宋"/>
          <w:bCs/>
          <w:sz w:val="24"/>
          <w:szCs w:val="24"/>
        </w:rPr>
        <w:t xml:space="preserve">A </w:t>
      </w:r>
      <w:r>
        <w:rPr>
          <w:rFonts w:hint="eastAsia" w:ascii="仿宋" w:hAnsi="仿宋" w:eastAsia="仿宋" w:cs="仿宋"/>
          <w:b w:val="0"/>
          <w:sz w:val="24"/>
          <w:szCs w:val="24"/>
        </w:rPr>
        <w:t>租赁年限：5年；</w:t>
      </w:r>
    </w:p>
    <w:p>
      <w:pPr>
        <w:pStyle w:val="2"/>
        <w:spacing w:before="0" w:after="0" w:line="320" w:lineRule="exact"/>
        <w:ind w:firstLine="482" w:firstLineChars="200"/>
        <w:jc w:val="both"/>
        <w:rPr>
          <w:rFonts w:ascii="仿宋" w:hAnsi="仿宋" w:eastAsia="仿宋" w:cs="仿宋"/>
          <w:bCs/>
          <w:sz w:val="24"/>
          <w:szCs w:val="24"/>
        </w:rPr>
      </w:pPr>
      <w:r>
        <w:rPr>
          <w:rFonts w:hint="eastAsia" w:ascii="仿宋" w:hAnsi="仿宋" w:eastAsia="仿宋" w:cs="仿宋"/>
          <w:bCs/>
          <w:sz w:val="24"/>
          <w:szCs w:val="24"/>
        </w:rPr>
        <w:t>B</w:t>
      </w:r>
      <w:r>
        <w:rPr>
          <w:rFonts w:hint="eastAsia" w:ascii="仿宋" w:hAnsi="仿宋" w:eastAsia="仿宋" w:cs="仿宋"/>
          <w:b w:val="0"/>
          <w:sz w:val="24"/>
          <w:szCs w:val="24"/>
        </w:rPr>
        <w:t xml:space="preserve"> 租金收取方式：</w:t>
      </w:r>
      <w:r>
        <w:rPr>
          <w:rFonts w:hint="eastAsia" w:ascii="仿宋" w:hAnsi="仿宋" w:eastAsia="仿宋" w:cs="仿宋"/>
          <w:bCs/>
          <w:sz w:val="24"/>
          <w:szCs w:val="24"/>
        </w:rPr>
        <w:t>自第二个计租年度起，租金在实际中标价的基础上逐年递增5%；</w:t>
      </w:r>
    </w:p>
    <w:p>
      <w:pPr>
        <w:pStyle w:val="2"/>
        <w:spacing w:before="0" w:after="0" w:line="320" w:lineRule="exact"/>
        <w:ind w:firstLine="482" w:firstLineChars="200"/>
        <w:jc w:val="both"/>
        <w:rPr>
          <w:rFonts w:ascii="仿宋" w:hAnsi="仿宋" w:eastAsia="仿宋" w:cs="仿宋"/>
          <w:b w:val="0"/>
          <w:sz w:val="24"/>
          <w:szCs w:val="24"/>
        </w:rPr>
      </w:pPr>
      <w:r>
        <w:rPr>
          <w:rFonts w:hint="eastAsia" w:ascii="仿宋" w:hAnsi="仿宋" w:eastAsia="仿宋" w:cs="仿宋"/>
          <w:bCs/>
          <w:sz w:val="24"/>
          <w:szCs w:val="24"/>
        </w:rPr>
        <w:t>C</w:t>
      </w:r>
      <w:r>
        <w:rPr>
          <w:rFonts w:hint="eastAsia" w:ascii="仿宋" w:hAnsi="仿宋" w:eastAsia="仿宋" w:cs="仿宋"/>
          <w:b w:val="0"/>
          <w:sz w:val="24"/>
          <w:szCs w:val="24"/>
        </w:rPr>
        <w:t xml:space="preserve"> 本次招租的标的作为小区生活配套的商业用房，以餐饮服务为主，商超、娱乐、零售为辅的社区中小型商场。</w:t>
      </w:r>
    </w:p>
    <w:p>
      <w:pPr>
        <w:pStyle w:val="2"/>
        <w:spacing w:before="0" w:after="0" w:line="320" w:lineRule="exact"/>
        <w:ind w:firstLine="482" w:firstLineChars="200"/>
        <w:jc w:val="both"/>
        <w:rPr>
          <w:rFonts w:ascii="仿宋" w:hAnsi="仿宋" w:eastAsia="仿宋" w:cs="仿宋"/>
          <w:sz w:val="24"/>
          <w:szCs w:val="24"/>
        </w:rPr>
      </w:pPr>
      <w:r>
        <w:rPr>
          <w:rFonts w:hint="eastAsia" w:ascii="仿宋" w:hAnsi="仿宋" w:eastAsia="仿宋" w:cs="仿宋"/>
          <w:sz w:val="24"/>
          <w:szCs w:val="24"/>
        </w:rPr>
        <w:t>D 免租期：2个月。</w:t>
      </w:r>
    </w:p>
    <w:p>
      <w:pPr>
        <w:autoSpaceDE w:val="0"/>
        <w:autoSpaceDN w:val="0"/>
        <w:spacing w:line="320" w:lineRule="exact"/>
        <w:ind w:firstLine="482" w:firstLineChars="200"/>
        <w:rPr>
          <w:rFonts w:ascii="仿宋" w:hAnsi="仿宋" w:eastAsia="仿宋" w:cs="仿宋"/>
          <w:b/>
          <w:sz w:val="24"/>
          <w:szCs w:val="24"/>
        </w:rPr>
      </w:pPr>
      <w:r>
        <w:rPr>
          <w:rFonts w:hint="eastAsia" w:ascii="仿宋" w:hAnsi="仿宋" w:eastAsia="仿宋" w:cs="仿宋"/>
          <w:b/>
          <w:bCs/>
          <w:kern w:val="0"/>
          <w:sz w:val="24"/>
          <w:szCs w:val="24"/>
        </w:rPr>
        <w:t>②</w:t>
      </w:r>
      <w:r>
        <w:rPr>
          <w:rFonts w:hint="eastAsia" w:ascii="仿宋" w:hAnsi="仿宋" w:eastAsia="仿宋" w:cs="仿宋"/>
          <w:b/>
          <w:sz w:val="24"/>
          <w:szCs w:val="24"/>
        </w:rPr>
        <w:t>竞价人资格设定</w:t>
      </w:r>
    </w:p>
    <w:p>
      <w:pPr>
        <w:autoSpaceDE w:val="0"/>
        <w:autoSpaceDN w:val="0"/>
        <w:adjustRightInd w:val="0"/>
        <w:snapToGrid w:val="0"/>
        <w:spacing w:line="320" w:lineRule="exact"/>
        <w:ind w:firstLine="482" w:firstLineChars="200"/>
        <w:rPr>
          <w:rFonts w:ascii="仿宋" w:hAnsi="仿宋" w:eastAsia="仿宋" w:cs="仿宋"/>
          <w:sz w:val="24"/>
          <w:szCs w:val="24"/>
        </w:rPr>
      </w:pPr>
      <w:r>
        <w:rPr>
          <w:rFonts w:hint="eastAsia" w:ascii="仿宋" w:hAnsi="仿宋" w:eastAsia="仿宋" w:cs="仿宋"/>
          <w:b/>
          <w:bCs/>
          <w:sz w:val="24"/>
          <w:szCs w:val="24"/>
        </w:rPr>
        <w:t>A</w:t>
      </w:r>
      <w:r>
        <w:rPr>
          <w:rFonts w:hint="eastAsia" w:ascii="仿宋" w:hAnsi="仿宋" w:eastAsia="仿宋" w:cs="仿宋"/>
          <w:sz w:val="24"/>
          <w:szCs w:val="24"/>
        </w:rPr>
        <w:t xml:space="preserve"> </w:t>
      </w:r>
      <w:r>
        <w:rPr>
          <w:rFonts w:hint="eastAsia" w:ascii="仿宋" w:hAnsi="仿宋" w:eastAsia="仿宋" w:cs="仿宋"/>
          <w:b/>
          <w:bCs/>
          <w:sz w:val="24"/>
          <w:szCs w:val="24"/>
          <w:u w:val="single"/>
        </w:rPr>
        <w:t>竞价人必须是依法设立的法人和其他组织，不接受自然人报名。</w:t>
      </w:r>
    </w:p>
    <w:p>
      <w:pPr>
        <w:autoSpaceDE w:val="0"/>
        <w:autoSpaceDN w:val="0"/>
        <w:adjustRightInd w:val="0"/>
        <w:snapToGrid w:val="0"/>
        <w:spacing w:line="320" w:lineRule="exact"/>
        <w:ind w:firstLine="482" w:firstLineChars="200"/>
        <w:rPr>
          <w:rFonts w:ascii="仿宋" w:hAnsi="仿宋" w:eastAsia="仿宋" w:cs="仿宋"/>
          <w:sz w:val="24"/>
          <w:szCs w:val="24"/>
        </w:rPr>
      </w:pPr>
      <w:r>
        <w:rPr>
          <w:rFonts w:hint="eastAsia" w:ascii="仿宋" w:hAnsi="仿宋" w:eastAsia="仿宋" w:cs="仿宋"/>
          <w:b/>
          <w:bCs/>
          <w:sz w:val="24"/>
          <w:szCs w:val="24"/>
        </w:rPr>
        <w:t>B</w:t>
      </w:r>
      <w:r>
        <w:rPr>
          <w:rFonts w:hint="eastAsia" w:ascii="仿宋" w:hAnsi="仿宋" w:eastAsia="仿宋" w:cs="仿宋"/>
          <w:sz w:val="24"/>
          <w:szCs w:val="24"/>
        </w:rPr>
        <w:t xml:space="preserve"> 未被列入我市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pPr>
        <w:pStyle w:val="2"/>
        <w:spacing w:before="0" w:after="0"/>
        <w:ind w:firstLine="482"/>
        <w:jc w:val="both"/>
        <w:rPr>
          <w:rFonts w:ascii="仿宋" w:hAnsi="仿宋" w:eastAsia="仿宋" w:cs="仿宋"/>
          <w:b w:val="0"/>
          <w:sz w:val="24"/>
          <w:szCs w:val="24"/>
        </w:rPr>
      </w:pPr>
      <w:r>
        <w:rPr>
          <w:rFonts w:hint="eastAsia" w:ascii="仿宋" w:hAnsi="仿宋" w:eastAsia="仿宋" w:cs="仿宋"/>
          <w:bCs/>
          <w:sz w:val="24"/>
          <w:szCs w:val="24"/>
        </w:rPr>
        <w:t>C</w:t>
      </w:r>
      <w:r>
        <w:rPr>
          <w:rFonts w:hint="eastAsia" w:ascii="仿宋" w:hAnsi="仿宋" w:eastAsia="仿宋" w:cs="仿宋"/>
          <w:b w:val="0"/>
          <w:sz w:val="24"/>
          <w:szCs w:val="24"/>
        </w:rPr>
        <w:t xml:space="preserve"> 本次招租的商业店面，仅允许经营同时符合以下条件的行业：符合国家法律法规规定的行业；完全符合消防、环保等相关法律法规要求的行业；不会产生噪音扰民的行业；不会使用明火（原设计已保有且交易实施主体同意的除外）或会产生油烟扰民的餐饮行业；不得从事废品回收行业、活禽贮存及宰杀相关业务。</w:t>
      </w:r>
    </w:p>
    <w:p>
      <w:pPr>
        <w:numPr>
          <w:ilvl w:val="0"/>
          <w:numId w:val="1"/>
        </w:numPr>
        <w:autoSpaceDE w:val="0"/>
        <w:autoSpaceDN w:val="0"/>
        <w:adjustRightInd w:val="0"/>
        <w:snapToGrid w:val="0"/>
        <w:spacing w:line="320" w:lineRule="exact"/>
        <w:ind w:firstLine="474" w:firstLineChars="200"/>
        <w:rPr>
          <w:rFonts w:ascii="仿宋" w:hAnsi="仿宋" w:eastAsia="仿宋" w:cs="仿宋"/>
          <w:b/>
          <w:bCs/>
          <w:spacing w:val="-2"/>
          <w:sz w:val="24"/>
          <w:szCs w:val="24"/>
        </w:rPr>
      </w:pPr>
      <w:r>
        <w:rPr>
          <w:rFonts w:hint="eastAsia" w:ascii="仿宋" w:hAnsi="仿宋" w:eastAsia="仿宋" w:cs="仿宋"/>
          <w:b/>
          <w:bCs/>
          <w:spacing w:val="-2"/>
          <w:sz w:val="24"/>
          <w:szCs w:val="24"/>
        </w:rPr>
        <w:t>办理竞价登记</w:t>
      </w:r>
    </w:p>
    <w:p>
      <w:pPr>
        <w:autoSpaceDE w:val="0"/>
        <w:autoSpaceDN w:val="0"/>
        <w:adjustRightInd w:val="0"/>
        <w:snapToGrid w:val="0"/>
        <w:spacing w:line="320" w:lineRule="exact"/>
        <w:ind w:firstLine="472"/>
        <w:rPr>
          <w:rFonts w:hint="eastAsia" w:ascii="仿宋" w:hAnsi="仿宋" w:eastAsia="仿宋" w:cs="仿宋"/>
          <w:spacing w:val="-2"/>
          <w:sz w:val="24"/>
          <w:szCs w:val="24"/>
        </w:rPr>
      </w:pPr>
      <w:r>
        <w:rPr>
          <w:rFonts w:hint="eastAsia" w:ascii="仿宋" w:hAnsi="仿宋" w:eastAsia="仿宋" w:cs="仿宋"/>
          <w:spacing w:val="-2"/>
          <w:sz w:val="24"/>
          <w:szCs w:val="24"/>
        </w:rPr>
        <w:t xml:space="preserve">★竞价申请： </w:t>
      </w:r>
    </w:p>
    <w:p>
      <w:pPr>
        <w:autoSpaceDE w:val="0"/>
        <w:autoSpaceDN w:val="0"/>
        <w:adjustRightInd w:val="0"/>
        <w:snapToGrid w:val="0"/>
        <w:spacing w:line="320" w:lineRule="exact"/>
        <w:ind w:firstLine="236" w:firstLineChars="100"/>
        <w:rPr>
          <w:rFonts w:ascii="仿宋" w:hAnsi="仿宋" w:eastAsia="仿宋" w:cs="仿宋"/>
          <w:spacing w:val="-2"/>
          <w:sz w:val="24"/>
          <w:szCs w:val="24"/>
        </w:rPr>
      </w:pPr>
      <w:r>
        <w:rPr>
          <w:rFonts w:hint="eastAsia" w:ascii="仿宋" w:hAnsi="仿宋" w:eastAsia="仿宋" w:cs="仿宋"/>
          <w:spacing w:val="-2"/>
          <w:sz w:val="24"/>
          <w:szCs w:val="24"/>
        </w:rPr>
        <w:t>（一）</w:t>
      </w:r>
      <w:r>
        <w:rPr>
          <w:rFonts w:hint="eastAsia" w:ascii="仿宋" w:hAnsi="仿宋" w:eastAsia="仿宋" w:cs="仿宋"/>
          <w:b/>
          <w:bCs/>
          <w:spacing w:val="-2"/>
          <w:sz w:val="24"/>
          <w:szCs w:val="24"/>
        </w:rPr>
        <w:t>报名时间：</w:t>
      </w:r>
      <w:r>
        <w:rPr>
          <w:rFonts w:hint="eastAsia" w:ascii="仿宋" w:hAnsi="仿宋" w:eastAsia="仿宋" w:cs="仿宋"/>
          <w:spacing w:val="-2"/>
          <w:sz w:val="24"/>
          <w:szCs w:val="24"/>
        </w:rPr>
        <w:t>2024年1月26日</w:t>
      </w:r>
      <w:r>
        <w:rPr>
          <w:rFonts w:hint="eastAsia" w:ascii="仿宋" w:hAnsi="仿宋" w:eastAsia="仿宋" w:cs="仿宋"/>
          <w:spacing w:val="-2"/>
          <w:sz w:val="24"/>
          <w:szCs w:val="24"/>
          <w:lang w:val="en-US" w:eastAsia="zh-CN"/>
        </w:rPr>
        <w:t>10</w:t>
      </w:r>
      <w:r>
        <w:rPr>
          <w:rFonts w:hint="eastAsia" w:ascii="仿宋" w:hAnsi="仿宋" w:eastAsia="仿宋" w:cs="仿宋"/>
          <w:spacing w:val="-2"/>
          <w:sz w:val="24"/>
          <w:szCs w:val="24"/>
        </w:rPr>
        <w:t xml:space="preserve">:00至2024年2月22日17:00，竞价人须在上述报名时间有效期内登录厦门市资产资源交易系统（http://120.41.41.16:9101/），进入“报名管理”下的 “报名大厅”选择本次竞价项目进行线上报名。 </w:t>
      </w:r>
    </w:p>
    <w:p>
      <w:pPr>
        <w:autoSpaceDE w:val="0"/>
        <w:autoSpaceDN w:val="0"/>
        <w:adjustRightInd w:val="0"/>
        <w:snapToGrid w:val="0"/>
        <w:spacing w:line="320" w:lineRule="exact"/>
        <w:ind w:firstLine="236" w:firstLineChars="100"/>
        <w:rPr>
          <w:rFonts w:ascii="仿宋" w:hAnsi="仿宋" w:eastAsia="仿宋" w:cs="仿宋"/>
          <w:spacing w:val="-2"/>
          <w:sz w:val="24"/>
          <w:szCs w:val="24"/>
        </w:rPr>
      </w:pPr>
      <w:r>
        <w:rPr>
          <w:rFonts w:hint="eastAsia" w:ascii="仿宋" w:hAnsi="仿宋" w:eastAsia="仿宋" w:cs="仿宋"/>
          <w:spacing w:val="-2"/>
          <w:sz w:val="24"/>
          <w:szCs w:val="24"/>
        </w:rPr>
        <w:t>（二）</w:t>
      </w:r>
      <w:r>
        <w:rPr>
          <w:rFonts w:hint="eastAsia" w:ascii="仿宋" w:hAnsi="仿宋" w:eastAsia="仿宋" w:cs="仿宋"/>
          <w:b/>
          <w:bCs/>
          <w:spacing w:val="-2"/>
          <w:sz w:val="24"/>
          <w:szCs w:val="24"/>
        </w:rPr>
        <w:t>交易系统登录方式：</w:t>
      </w:r>
      <w:r>
        <w:rPr>
          <w:rFonts w:hint="eastAsia" w:ascii="仿宋" w:hAnsi="仿宋" w:eastAsia="仿宋" w:cs="仿宋"/>
          <w:spacing w:val="-2"/>
          <w:sz w:val="24"/>
          <w:szCs w:val="24"/>
        </w:rPr>
        <w:t xml:space="preserve">厦门市公共资源交易网（https://zyjy.as.xm.gov.cn/）首页-交易信息-行政事业资产资源交易栏目下方：厦门市资产资源交易系统入口。 </w:t>
      </w:r>
    </w:p>
    <w:p>
      <w:pPr>
        <w:autoSpaceDE w:val="0"/>
        <w:autoSpaceDN w:val="0"/>
        <w:adjustRightInd w:val="0"/>
        <w:snapToGrid w:val="0"/>
        <w:spacing w:line="320" w:lineRule="exact"/>
        <w:ind w:firstLine="355" w:firstLineChars="150"/>
        <w:rPr>
          <w:rFonts w:ascii="仿宋" w:hAnsi="仿宋" w:eastAsia="仿宋" w:cs="仿宋"/>
          <w:spacing w:val="-2"/>
          <w:sz w:val="24"/>
          <w:szCs w:val="24"/>
        </w:rPr>
      </w:pPr>
      <w:r>
        <w:rPr>
          <w:rFonts w:hint="eastAsia" w:ascii="仿宋" w:hAnsi="仿宋" w:eastAsia="仿宋" w:cs="仿宋"/>
          <w:b/>
          <w:bCs/>
          <w:spacing w:val="-2"/>
          <w:sz w:val="24"/>
          <w:szCs w:val="24"/>
        </w:rPr>
        <w:t>(三)竞价人申请报名前3个工作</w:t>
      </w:r>
      <w:bookmarkStart w:id="0" w:name="_GoBack"/>
      <w:bookmarkEnd w:id="0"/>
      <w:r>
        <w:rPr>
          <w:rFonts w:hint="eastAsia" w:ascii="仿宋" w:hAnsi="仿宋" w:eastAsia="仿宋" w:cs="仿宋"/>
          <w:b/>
          <w:bCs/>
          <w:spacing w:val="-2"/>
          <w:sz w:val="24"/>
          <w:szCs w:val="24"/>
        </w:rPr>
        <w:t>日内须完成企业CA数字证书(介质证书)</w:t>
      </w:r>
      <w:r>
        <w:rPr>
          <w:rFonts w:hint="eastAsia"/>
        </w:rPr>
        <w:t xml:space="preserve"> </w:t>
      </w:r>
      <w:r>
        <w:rPr>
          <w:rFonts w:hint="eastAsia" w:ascii="仿宋" w:hAnsi="仿宋" w:eastAsia="仿宋" w:cs="仿宋"/>
          <w:b/>
          <w:bCs/>
          <w:spacing w:val="-2"/>
          <w:sz w:val="24"/>
          <w:szCs w:val="24"/>
        </w:rPr>
        <w:t>的办理</w:t>
      </w:r>
      <w:r>
        <w:rPr>
          <w:rFonts w:hint="eastAsia" w:ascii="仿宋" w:hAnsi="仿宋" w:eastAsia="仿宋" w:cs="仿宋"/>
          <w:spacing w:val="-2"/>
          <w:sz w:val="24"/>
          <w:szCs w:val="24"/>
        </w:rPr>
        <w:t>（即日起可申请办理）。使用已持有省统一CA数字证书、福建政府采购专用CA数字证书的竞价人，首次登录须在福建省公共资源交易电子公共服务平台下的“公共资源交易CA 互认（投标单位省统一登录）”进行注册，账户注册后，可通过“厦门市资产资源交易系统”登录页面-“省统一登录”进行登录操作，无需另行办理CA数字证书。</w:t>
      </w:r>
    </w:p>
    <w:p>
      <w:pPr>
        <w:autoSpaceDE w:val="0"/>
        <w:autoSpaceDN w:val="0"/>
        <w:adjustRightInd w:val="0"/>
        <w:snapToGrid w:val="0"/>
        <w:spacing w:line="320" w:lineRule="exact"/>
        <w:ind w:firstLine="236" w:firstLineChars="100"/>
        <w:rPr>
          <w:rFonts w:ascii="仿宋" w:hAnsi="仿宋" w:eastAsia="仿宋" w:cs="仿宋"/>
          <w:spacing w:val="-2"/>
          <w:sz w:val="24"/>
          <w:szCs w:val="24"/>
        </w:rPr>
      </w:pPr>
      <w:r>
        <w:rPr>
          <w:rFonts w:hint="eastAsia" w:ascii="仿宋" w:hAnsi="仿宋" w:eastAsia="仿宋" w:cs="仿宋"/>
          <w:spacing w:val="-2"/>
          <w:sz w:val="24"/>
          <w:szCs w:val="24"/>
        </w:rPr>
        <w:t xml:space="preserve">（四）竞价人请在报名有效期内登录厦门市资产资源交易系统首页“操作视频”栏下载“竞 </w:t>
      </w:r>
    </w:p>
    <w:p>
      <w:pPr>
        <w:autoSpaceDE w:val="0"/>
        <w:autoSpaceDN w:val="0"/>
        <w:adjustRightInd w:val="0"/>
        <w:snapToGrid w:val="0"/>
        <w:spacing w:line="320" w:lineRule="exact"/>
        <w:rPr>
          <w:rFonts w:ascii="仿宋" w:hAnsi="仿宋" w:eastAsia="仿宋" w:cs="仿宋"/>
          <w:spacing w:val="-2"/>
          <w:sz w:val="24"/>
          <w:szCs w:val="24"/>
        </w:rPr>
      </w:pPr>
      <w:r>
        <w:rPr>
          <w:rFonts w:hint="eastAsia" w:ascii="仿宋" w:hAnsi="仿宋" w:eastAsia="仿宋" w:cs="仿宋"/>
          <w:spacing w:val="-2"/>
          <w:sz w:val="24"/>
          <w:szCs w:val="24"/>
        </w:rPr>
        <w:t xml:space="preserve">买人-操作视频”，熟悉操作流程。 </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236" w:firstLineChars="100"/>
        <w:textAlignment w:val="auto"/>
        <w:rPr>
          <w:rFonts w:ascii="仿宋" w:hAnsi="仿宋" w:eastAsia="仿宋" w:cs="仿宋"/>
          <w:spacing w:val="-2"/>
          <w:sz w:val="24"/>
          <w:szCs w:val="24"/>
        </w:rPr>
      </w:pPr>
      <w:r>
        <w:rPr>
          <w:rFonts w:hint="eastAsia" w:ascii="仿宋" w:hAnsi="仿宋" w:eastAsia="仿宋" w:cs="仿宋"/>
          <w:spacing w:val="-2"/>
          <w:sz w:val="24"/>
          <w:szCs w:val="24"/>
        </w:rPr>
        <w:t>（五）①企业竞价人须准备营业执照(复印件盖公章)、法人身份证件(复印件本人签字按手印、盖公章)、法人半年内的征信报告(复印件本人签字按手印、盖公章)、经办人身份证件(复印件本人签字按手印、盖公章)、授权委托书原件、竞价保证金银行转账凭证（公对公转账），</w:t>
      </w:r>
      <w:r>
        <w:rPr>
          <w:rFonts w:hint="eastAsia" w:ascii="仿宋" w:hAnsi="仿宋" w:eastAsia="仿宋" w:cs="仿宋"/>
          <w:sz w:val="24"/>
          <w:szCs w:val="24"/>
        </w:rPr>
        <w:t>“信用中国（福建厦门）”、“中国执行信息公开网”、 “中国政府采购网”等公开渠道查询获取的信用记录，</w:t>
      </w:r>
      <w:r>
        <w:rPr>
          <w:rFonts w:hint="eastAsia" w:ascii="仿宋" w:hAnsi="仿宋" w:eastAsia="仿宋" w:cs="仿宋"/>
          <w:spacing w:val="-2"/>
          <w:sz w:val="24"/>
          <w:szCs w:val="24"/>
        </w:rPr>
        <w:t xml:space="preserve">上述材料均需盖章扫描/拍照后，在系统报名页面-所需材料处上传至交易系统；②《信息公告》附件中的《保证金转款说明》，所有竞价人须自行下载打印，按照要求填写并签章。上述材料均扫描/拍照后，在系统报名页面-所需材料处上传至交易系统。 </w:t>
      </w:r>
      <w:r>
        <w:rPr>
          <w:rFonts w:hint="eastAsia" w:ascii="微软雅黑" w:hAnsi="微软雅黑" w:eastAsia="微软雅黑" w:cs="微软雅黑"/>
          <w:spacing w:val="-2"/>
          <w:sz w:val="24"/>
          <w:szCs w:val="24"/>
        </w:rPr>
        <w:t>④</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236" w:firstLineChars="100"/>
        <w:textAlignment w:val="auto"/>
        <w:rPr>
          <w:rFonts w:ascii="仿宋" w:hAnsi="仿宋" w:eastAsia="仿宋" w:cs="仿宋"/>
          <w:spacing w:val="-2"/>
          <w:sz w:val="24"/>
          <w:szCs w:val="24"/>
        </w:rPr>
      </w:pPr>
      <w:r>
        <w:rPr>
          <w:rFonts w:hint="eastAsia" w:ascii="仿宋" w:hAnsi="仿宋" w:eastAsia="仿宋" w:cs="仿宋"/>
          <w:spacing w:val="-2"/>
          <w:sz w:val="24"/>
          <w:szCs w:val="24"/>
        </w:rPr>
        <w:t xml:space="preserve">（六）本协议及所有附件《竞价清单》、《房屋租赁合同样稿（商业)》（样稿）；《商户信用管理办法(试行)》，竞价人应按照要求在申请报名时在系统报名页面-所需材料处进行电子签章确认（本协议结尾竞价人落款处及骑缝）。 </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236" w:firstLineChars="100"/>
        <w:textAlignment w:val="auto"/>
        <w:rPr>
          <w:rFonts w:ascii="仿宋" w:hAnsi="仿宋" w:eastAsia="仿宋" w:cs="仿宋"/>
          <w:spacing w:val="-2"/>
          <w:sz w:val="24"/>
          <w:szCs w:val="24"/>
        </w:rPr>
      </w:pPr>
      <w:r>
        <w:rPr>
          <w:rFonts w:hint="eastAsia" w:ascii="仿宋" w:hAnsi="仿宋" w:eastAsia="仿宋" w:cs="仿宋"/>
          <w:spacing w:val="-2"/>
          <w:sz w:val="24"/>
          <w:szCs w:val="24"/>
        </w:rPr>
        <w:t xml:space="preserve">（七）根据相关规则要求，所有竞价人的竞价资料须经审核通过后，方可取得竞价资格。意向竞价人应在报名有效期内提供(包含但不仅限于补充材料、更正材料)真实资料，因意向竞价人提供不实资料、进行虚假陈述、隐瞒事实真相、超期提交/补充/更正材料所造成的一切后果，应自行承担相应的法律责任及后果。 </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74"/>
        <w:textAlignment w:val="auto"/>
        <w:rPr>
          <w:rFonts w:ascii="仿宋" w:hAnsi="仿宋" w:eastAsia="仿宋" w:cs="仿宋"/>
          <w:spacing w:val="-2"/>
          <w:sz w:val="24"/>
          <w:szCs w:val="24"/>
        </w:rPr>
      </w:pPr>
      <w:r>
        <w:rPr>
          <w:rFonts w:hint="eastAsia" w:ascii="仿宋" w:hAnsi="仿宋" w:eastAsia="仿宋" w:cs="仿宋"/>
          <w:b/>
          <w:bCs/>
          <w:spacing w:val="-2"/>
          <w:sz w:val="24"/>
          <w:szCs w:val="24"/>
        </w:rPr>
        <w:t>★现场咨询：</w:t>
      </w:r>
      <w:r>
        <w:rPr>
          <w:rFonts w:hint="eastAsia" w:ascii="仿宋" w:hAnsi="仿宋" w:eastAsia="仿宋" w:cs="仿宋"/>
          <w:spacing w:val="-2"/>
          <w:sz w:val="24"/>
          <w:szCs w:val="24"/>
        </w:rPr>
        <w:t xml:space="preserve"> </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74" w:firstLineChars="200"/>
        <w:textAlignment w:val="auto"/>
        <w:rPr>
          <w:rFonts w:ascii="仿宋" w:hAnsi="仿宋" w:eastAsia="仿宋" w:cs="仿宋"/>
          <w:b/>
          <w:spacing w:val="-2"/>
          <w:sz w:val="24"/>
          <w:szCs w:val="24"/>
        </w:rPr>
      </w:pPr>
      <w:r>
        <w:rPr>
          <w:rFonts w:hint="eastAsia" w:ascii="仿宋" w:hAnsi="仿宋" w:eastAsia="仿宋" w:cs="仿宋"/>
          <w:b/>
          <w:spacing w:val="-2"/>
          <w:sz w:val="24"/>
          <w:szCs w:val="24"/>
        </w:rPr>
        <w:t>甲方将于2024年2月22日9:00-12:00、13:30-17:00在厦门市湖里区云顶北路842号厦门市 政务服务中心四楼信息发布大厅21号窗口接受乙方现场咨询，乙方如须咨询，请在前述时间内 前往窗口咨询，逾期不候。</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72" w:firstLineChars="200"/>
        <w:textAlignment w:val="auto"/>
        <w:rPr>
          <w:rFonts w:ascii="仿宋" w:hAnsi="仿宋" w:eastAsia="仿宋" w:cs="仿宋"/>
          <w:spacing w:val="-2"/>
          <w:sz w:val="24"/>
          <w:szCs w:val="24"/>
        </w:rPr>
      </w:pPr>
      <w:r>
        <w:rPr>
          <w:rFonts w:hint="eastAsia" w:ascii="仿宋" w:hAnsi="仿宋" w:eastAsia="仿宋" w:cs="仿宋"/>
          <w:spacing w:val="-2"/>
          <w:sz w:val="24"/>
          <w:szCs w:val="24"/>
        </w:rPr>
        <w:t>根据委托人《商户信用管理办法(试行)》规定，已列入商户失信黑名单的不得报名参加竞价。根据委托人要求，所有竞价人的竞价资料须经委托人审核通过后，方可取得竞价资格。意向竞价人应提供真实资料，因意向竞价人提供不实资料，进行虚假陈述，隐瞒事实真相所造成的一切后果，应自行承担相应的法律责任及后果。</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2"/>
        <w:textAlignment w:val="auto"/>
        <w:rPr>
          <w:rFonts w:ascii="仿宋" w:hAnsi="仿宋" w:eastAsia="仿宋" w:cs="仿宋"/>
          <w:b/>
          <w:sz w:val="24"/>
          <w:szCs w:val="24"/>
        </w:rPr>
      </w:pPr>
      <w:r>
        <w:rPr>
          <w:rFonts w:hint="eastAsia" w:ascii="仿宋" w:hAnsi="仿宋" w:eastAsia="仿宋" w:cs="仿宋"/>
          <w:b/>
          <w:sz w:val="24"/>
          <w:szCs w:val="24"/>
        </w:rPr>
        <w:t>五、竞价保证金</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1、乙方参加标的竞价应交纳标的相应的竞价保证金人民币共</w:t>
      </w:r>
      <w:r>
        <w:rPr>
          <w:rFonts w:hint="eastAsia" w:ascii="仿宋" w:hAnsi="仿宋" w:eastAsia="仿宋" w:cs="仿宋"/>
          <w:sz w:val="24"/>
          <w:szCs w:val="24"/>
          <w:u w:val="single"/>
        </w:rPr>
        <w:t xml:space="preserve"> 壹佰伍拾万元整</w:t>
      </w:r>
      <w:r>
        <w:rPr>
          <w:rFonts w:hint="eastAsia" w:ascii="仿宋" w:hAnsi="仿宋" w:eastAsia="仿宋" w:cs="仿宋"/>
          <w:sz w:val="24"/>
          <w:szCs w:val="24"/>
        </w:rPr>
        <w:t>。</w:t>
      </w:r>
      <w:r>
        <w:rPr>
          <w:rFonts w:hint="eastAsia" w:ascii="仿宋" w:hAnsi="仿宋" w:eastAsia="仿宋" w:cs="仿宋"/>
          <w:kern w:val="0"/>
          <w:sz w:val="24"/>
          <w:szCs w:val="24"/>
        </w:rPr>
        <w:t>竞价人缴交保证金时间以到达甲方指定账户时间为准（有效保证金缴交时间不得晚于甲方规定的保证金到账时间</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2" w:firstLineChars="200"/>
        <w:textAlignment w:val="auto"/>
        <w:rPr>
          <w:rFonts w:ascii="仿宋" w:hAnsi="仿宋" w:eastAsia="仿宋" w:cs="仿宋"/>
          <w:b/>
          <w:sz w:val="24"/>
          <w:szCs w:val="24"/>
          <w:u w:val="single"/>
        </w:rPr>
      </w:pPr>
      <w:r>
        <w:rPr>
          <w:rFonts w:hint="eastAsia" w:ascii="仿宋" w:hAnsi="仿宋" w:eastAsia="仿宋" w:cs="仿宋"/>
          <w:b/>
          <w:bCs/>
          <w:sz w:val="24"/>
          <w:szCs w:val="24"/>
          <w:u w:val="single"/>
        </w:rPr>
        <w:t>竞价保证金应在2024年2月22日（星期四）16:30时前汇至甲方指定账户</w:t>
      </w:r>
      <w:r>
        <w:rPr>
          <w:rFonts w:hint="eastAsia" w:ascii="仿宋" w:hAnsi="仿宋" w:eastAsia="仿宋" w:cs="仿宋"/>
          <w:sz w:val="24"/>
          <w:szCs w:val="24"/>
          <w:u w:val="single"/>
        </w:rPr>
        <w:t>（</w:t>
      </w:r>
      <w:r>
        <w:rPr>
          <w:rFonts w:hint="eastAsia" w:ascii="仿宋" w:hAnsi="仿宋" w:eastAsia="仿宋" w:cs="仿宋"/>
          <w:b/>
          <w:sz w:val="24"/>
          <w:szCs w:val="24"/>
          <w:u w:val="single"/>
        </w:rPr>
        <w:t>有效的竞价保证金以到账为准）。竞价人须自行下载打印《信息公告》附件中的《保证金转款说明》，按照要求填写并签章，在申请报名时将竞价保证金缴款凭证及《保证金转款说明》扫描/拍照后，上传提交至交易系统。</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2、乙方成功竞得标的后，已缴纳的竞价保证金转为履约保证金，留存至甲方账户上。待乙方与委托人签订《房屋租赁合同》且甲方接到委托人通知可退还履约保证金之日起5个作日内，甲方在扣除乙方应支付的竞价佣金后，按乙方原缴纳渠道退还剩余保证金（竞价佣金甲方有权从留存至甲方的履约保证金中扣划）。</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ascii="仿宋" w:hAnsi="仿宋" w:eastAsia="仿宋" w:cs="仿宋"/>
          <w:b/>
          <w:sz w:val="24"/>
          <w:szCs w:val="24"/>
        </w:rPr>
      </w:pPr>
      <w:r>
        <w:rPr>
          <w:rFonts w:hint="eastAsia" w:ascii="仿宋" w:hAnsi="仿宋" w:eastAsia="仿宋" w:cs="仿宋"/>
          <w:sz w:val="24"/>
          <w:szCs w:val="24"/>
        </w:rPr>
        <w:t>3、如乙方未能竞得标的，竞价保证金在成交结果</w:t>
      </w:r>
      <w:r>
        <w:rPr>
          <w:rFonts w:hint="eastAsia" w:ascii="仿宋" w:hAnsi="仿宋" w:eastAsia="仿宋" w:cs="仿宋"/>
          <w:bCs/>
          <w:sz w:val="24"/>
          <w:szCs w:val="24"/>
        </w:rPr>
        <w:t>公示7个工作日</w:t>
      </w:r>
      <w:r>
        <w:rPr>
          <w:rFonts w:hint="eastAsia" w:ascii="仿宋" w:hAnsi="仿宋" w:eastAsia="仿宋" w:cs="仿宋"/>
          <w:sz w:val="24"/>
          <w:szCs w:val="24"/>
        </w:rPr>
        <w:t>无异议后的5个工作日内全额无息退还至乙方预留银行账户。</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4、如乙方未通过委托人的资格审核，竞价保证金在资格审查结束之日起2个工作日内全额无息退还至乙方预留银行账户。</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2"/>
        <w:textAlignment w:val="auto"/>
        <w:rPr>
          <w:rFonts w:ascii="仿宋" w:hAnsi="仿宋" w:eastAsia="仿宋" w:cs="仿宋"/>
          <w:b/>
          <w:sz w:val="24"/>
          <w:szCs w:val="24"/>
        </w:rPr>
      </w:pPr>
      <w:r>
        <w:rPr>
          <w:rFonts w:hint="eastAsia" w:ascii="仿宋" w:hAnsi="仿宋" w:eastAsia="仿宋" w:cs="仿宋"/>
          <w:b/>
          <w:sz w:val="24"/>
          <w:szCs w:val="24"/>
        </w:rPr>
        <w:t>六、竞价操作</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（一）竞价人对自己申请的证书安全负责，应自行保管好CA数字证书或个人标识证书，任何使用竞价人证书登录交易系统的用户，在交易系统中的一切行为均视为该竞价人本人的行为，由竞价人自行负责。</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CA数字证书或个人标识证书只是登录系统的首要条件，是否具有相关标的竞价资格须待审查确认。</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竞价人应及时关注审核情况，资格审查提示须补充提交材料或更正材料的，应在报名有效期内及时提交，否则影响资格审查结果。报名有效期内未及时提交补充提交材料或更正材料的，资格审查不通过。</w:t>
      </w:r>
    </w:p>
    <w:p>
      <w:pPr>
        <w:keepNext w:val="0"/>
        <w:keepLines w:val="0"/>
        <w:pageBreakBefore w:val="0"/>
        <w:widowControl w:val="0"/>
        <w:kinsoku/>
        <w:wordWrap/>
        <w:overflowPunct/>
        <w:topLinePunct w:val="0"/>
        <w:autoSpaceDE w:val="0"/>
        <w:autoSpaceDN w:val="0"/>
        <w:bidi w:val="0"/>
        <w:adjustRightInd w:val="0"/>
        <w:snapToGrid w:val="0"/>
        <w:spacing w:line="31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竞价人资格审核通过后，安装并打开助盾安全客户端，用证书登录后请使用主流浏览器（谷歌浏览器、360浏览器、Microsoft Edge、火狐浏览器）输入资产资源交易系统(http://120.41.41.16:9101)，打开网页后，点击“CA证书登录”登录系统，按照竞买人操作手册进行相关操作。</w:t>
      </w:r>
    </w:p>
    <w:p>
      <w:pPr>
        <w:autoSpaceDE w:val="0"/>
        <w:autoSpaceDN w:val="0"/>
        <w:adjustRightInd w:val="0"/>
        <w:snapToGrid w:val="0"/>
        <w:spacing w:line="3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竞价人应提前登录交易系统熟悉竞价环境，并在厦门市公共资源交易网发布的《信息公告》载明的竞价会开始时间前20分钟登录系统等待竞价开始。竞价会开始时间如有更改，请详见厦门市公共资源交易网发布的《更正公告》。竞价人应尽量采用高带宽、高性能、安全的网络环境。鉴于互联网环境可能存在的延时等不可抗因素，竞价人应尽量在自由报价期内充分出价，在延时报价期内及时出价。</w:t>
      </w:r>
    </w:p>
    <w:p>
      <w:pPr>
        <w:autoSpaceDE w:val="0"/>
        <w:autoSpaceDN w:val="0"/>
        <w:adjustRightInd w:val="0"/>
        <w:snapToGrid w:val="0"/>
        <w:spacing w:line="3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（三）本次竞价采用网络电子竞价方式进行，竞价的起止时间以交易系统的服务器时间为准。请竞价人根据竞买人操作手册了解并熟知该场竞价会的相关流程。</w:t>
      </w:r>
    </w:p>
    <w:p>
      <w:pPr>
        <w:autoSpaceDE w:val="0"/>
        <w:autoSpaceDN w:val="0"/>
        <w:adjustRightInd w:val="0"/>
        <w:snapToGrid w:val="0"/>
        <w:spacing w:line="320" w:lineRule="exact"/>
        <w:ind w:firstLine="482" w:firstLineChars="200"/>
        <w:rPr>
          <w:rFonts w:ascii="仿宋" w:hAnsi="仿宋" w:eastAsia="仿宋" w:cs="仿宋"/>
          <w:b/>
          <w:sz w:val="24"/>
          <w:szCs w:val="24"/>
        </w:rPr>
      </w:pPr>
      <w:r>
        <w:rPr>
          <w:rFonts w:hint="eastAsia" w:ascii="仿宋" w:hAnsi="仿宋" w:eastAsia="仿宋" w:cs="仿宋"/>
          <w:b/>
          <w:sz w:val="24"/>
          <w:szCs w:val="24"/>
        </w:rPr>
        <w:t>1、标的竞价顺序</w:t>
      </w:r>
    </w:p>
    <w:p>
      <w:pPr>
        <w:autoSpaceDE w:val="0"/>
        <w:autoSpaceDN w:val="0"/>
        <w:adjustRightInd w:val="0"/>
        <w:snapToGrid w:val="0"/>
        <w:spacing w:line="32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u w:val="single"/>
        </w:rPr>
        <w:t>本次竞价为1个标的，详见《竞价清单》</w:t>
      </w:r>
      <w:r>
        <w:rPr>
          <w:rFonts w:hint="eastAsia" w:ascii="仿宋" w:hAnsi="仿宋" w:eastAsia="仿宋" w:cs="仿宋"/>
          <w:sz w:val="24"/>
          <w:szCs w:val="24"/>
        </w:rPr>
        <w:t>，甲方将在信息公告发布前设置好该标的的竞价开始时间、延时报价开始时间，标的将按设置好的时间进入报价阶段。标的竞价时间为自由报价期加上延时报价开始时间。</w:t>
      </w:r>
    </w:p>
    <w:p>
      <w:pPr>
        <w:autoSpaceDE w:val="0"/>
        <w:autoSpaceDN w:val="0"/>
        <w:adjustRightInd w:val="0"/>
        <w:snapToGrid w:val="0"/>
        <w:spacing w:line="320" w:lineRule="exact"/>
        <w:ind w:firstLine="482" w:firstLineChars="200"/>
        <w:rPr>
          <w:rFonts w:ascii="仿宋" w:hAnsi="仿宋" w:eastAsia="仿宋" w:cs="仿宋"/>
          <w:b/>
          <w:sz w:val="24"/>
          <w:szCs w:val="24"/>
        </w:rPr>
      </w:pPr>
      <w:r>
        <w:rPr>
          <w:rFonts w:hint="eastAsia" w:ascii="仿宋" w:hAnsi="仿宋" w:eastAsia="仿宋" w:cs="仿宋"/>
          <w:b/>
          <w:sz w:val="24"/>
          <w:szCs w:val="24"/>
        </w:rPr>
        <w:t>2、报价时间</w:t>
      </w:r>
    </w:p>
    <w:p>
      <w:pPr>
        <w:autoSpaceDE w:val="0"/>
        <w:autoSpaceDN w:val="0"/>
        <w:adjustRightInd w:val="0"/>
        <w:snapToGrid w:val="0"/>
        <w:spacing w:line="3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本次竞价标的自由报价期开始时间以系统的服务器时间为准。竞价人应根据自已参与的标的竞价时间，提前登录交易系统，进行出价。</w:t>
      </w:r>
    </w:p>
    <w:p>
      <w:pPr>
        <w:autoSpaceDE w:val="0"/>
        <w:autoSpaceDN w:val="0"/>
        <w:adjustRightInd w:val="0"/>
        <w:snapToGrid w:val="0"/>
        <w:spacing w:line="32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标的竞价自由报价期5分钟</w:t>
      </w:r>
      <w:r>
        <w:rPr>
          <w:rFonts w:hint="eastAsia" w:ascii="仿宋" w:hAnsi="仿宋" w:eastAsia="仿宋" w:cs="仿宋"/>
          <w:sz w:val="24"/>
          <w:szCs w:val="24"/>
        </w:rPr>
        <w:t>，自由报价结束后立即自动进入延时报价期。延时报价期可由多个延时报价周期组成，</w:t>
      </w:r>
      <w:r>
        <w:rPr>
          <w:rFonts w:hint="eastAsia" w:ascii="仿宋" w:hAnsi="仿宋" w:eastAsia="仿宋" w:cs="仿宋"/>
          <w:b/>
          <w:bCs/>
          <w:sz w:val="24"/>
          <w:szCs w:val="24"/>
        </w:rPr>
        <w:t>每个延时报价周期为2分钟。</w:t>
      </w:r>
      <w:r>
        <w:rPr>
          <w:rFonts w:hint="eastAsia" w:ascii="仿宋" w:hAnsi="仿宋" w:eastAsia="仿宋" w:cs="仿宋"/>
          <w:sz w:val="24"/>
          <w:szCs w:val="24"/>
        </w:rPr>
        <w:t>在一个延时报价周期内，如出现有效报价，则立即自动进入新一轮的延时报价周期；在一个延时报价周期内如未出现有效报价，则本次竞价结束。自由报价期竞价人可以多次报价，当竞价人为最高报价时，无法再次出价超越自己。</w:t>
      </w:r>
    </w:p>
    <w:p>
      <w:pPr>
        <w:autoSpaceDE w:val="0"/>
        <w:autoSpaceDN w:val="0"/>
        <w:adjustRightInd w:val="0"/>
        <w:snapToGrid w:val="0"/>
        <w:spacing w:line="320" w:lineRule="exact"/>
        <w:ind w:firstLine="482" w:firstLineChars="200"/>
        <w:rPr>
          <w:rFonts w:ascii="仿宋" w:hAnsi="仿宋" w:eastAsia="仿宋" w:cs="仿宋"/>
          <w:b/>
          <w:sz w:val="24"/>
          <w:szCs w:val="24"/>
        </w:rPr>
      </w:pPr>
      <w:r>
        <w:rPr>
          <w:rFonts w:hint="eastAsia" w:ascii="仿宋" w:hAnsi="仿宋" w:eastAsia="仿宋" w:cs="仿宋"/>
          <w:b/>
          <w:sz w:val="24"/>
          <w:szCs w:val="24"/>
        </w:rPr>
        <w:t>3、报价的有效性</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竞价会的首个报价只需不低于标的底价即为有效。</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第二个报价起，以人民币</w:t>
      </w:r>
      <w:r>
        <w:rPr>
          <w:rFonts w:hint="eastAsia" w:ascii="仿宋" w:hAnsi="仿宋" w:eastAsia="仿宋" w:cs="仿宋"/>
          <w:sz w:val="24"/>
          <w:szCs w:val="24"/>
          <w:u w:val="single"/>
        </w:rPr>
        <w:t xml:space="preserve"> 佰元/月</w:t>
      </w:r>
      <w:r>
        <w:rPr>
          <w:rFonts w:hint="eastAsia" w:ascii="仿宋" w:hAnsi="仿宋" w:eastAsia="仿宋" w:cs="仿宋"/>
          <w:sz w:val="24"/>
          <w:szCs w:val="24"/>
        </w:rPr>
        <w:t>(详见《竞价清单》)为基本报价单位，报价中含有基本报价单位以下金额的，系统将自动舍去基本报价单位以下的金额为有效报价。</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第二个报价起，每次报价不得低于当前最高有效报价加上系统设定的最低加价幅度(详见《竞价清单》)，不限最高报价。当竞价人为最高报价时，无法再次出价超越自己。</w:t>
      </w:r>
    </w:p>
    <w:p>
      <w:pPr>
        <w:pStyle w:val="12"/>
        <w:numPr>
          <w:ilvl w:val="0"/>
          <w:numId w:val="0"/>
        </w:numPr>
        <w:autoSpaceDE w:val="0"/>
        <w:autoSpaceDN w:val="0"/>
        <w:adjustRightInd w:val="0"/>
        <w:snapToGrid w:val="0"/>
        <w:spacing w:line="320" w:lineRule="exact"/>
        <w:ind w:left="420" w:leftChars="0"/>
        <w:rPr>
          <w:rFonts w:ascii="仿宋" w:hAnsi="仿宋" w:eastAsia="仿宋" w:cs="仿宋"/>
          <w:b/>
          <w:bCs w:val="0"/>
          <w:sz w:val="24"/>
          <w:szCs w:val="24"/>
        </w:rPr>
      </w:pPr>
      <w:r>
        <w:rPr>
          <w:rFonts w:hint="eastAsia" w:ascii="仿宋" w:hAnsi="仿宋" w:eastAsia="仿宋" w:cs="仿宋"/>
          <w:b/>
          <w:bCs w:val="0"/>
          <w:kern w:val="2"/>
          <w:sz w:val="24"/>
          <w:szCs w:val="24"/>
          <w:lang w:val="en-US" w:eastAsia="zh-CN" w:bidi="ar-SA"/>
        </w:rPr>
        <w:t>4、</w:t>
      </w:r>
      <w:r>
        <w:rPr>
          <w:rFonts w:hint="eastAsia" w:ascii="仿宋" w:hAnsi="仿宋" w:eastAsia="仿宋" w:cs="仿宋"/>
          <w:b/>
          <w:bCs w:val="0"/>
          <w:sz w:val="24"/>
          <w:szCs w:val="24"/>
        </w:rPr>
        <w:t>最终中标人的确定</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竞价会上，标的竞价结束时的最高有效报价被认定为中标价，该竞价人也被认定为该项标的的最终中标人。报价一经确认提交，不可修改或撤销，竞价人应对自己的报价行为负责，一经报价即为有效，不得以任何理由对抗自己报价的法律效果。各竞价人应谨慎思考，合理报价。 </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七、特别约定与网络竞价风险提示</w:t>
      </w:r>
    </w:p>
    <w:p>
      <w:pPr>
        <w:autoSpaceDE w:val="0"/>
        <w:autoSpaceDN w:val="0"/>
        <w:adjustRightInd w:val="0"/>
        <w:snapToGrid w:val="0"/>
        <w:spacing w:beforeLines="10" w:afterLines="10" w:line="320" w:lineRule="exact"/>
        <w:ind w:firstLine="240" w:firstLineChars="100"/>
        <w:rPr>
          <w:rFonts w:hint="eastAsia" w:ascii="仿宋" w:hAnsi="仿宋" w:eastAsia="仿宋" w:cs="仿宋"/>
          <w:sz w:val="24"/>
          <w:szCs w:val="24"/>
        </w:rPr>
      </w:pPr>
      <w:r>
        <w:rPr>
          <w:rFonts w:hint="eastAsia" w:ascii="仿宋" w:hAnsi="仿宋" w:eastAsia="仿宋" w:cs="仿宋"/>
          <w:sz w:val="24"/>
          <w:szCs w:val="24"/>
        </w:rPr>
        <w:t>（一）发生下列情形之一的，主持人有权中止、终结竞价活动或在竞价活动结束后宣布结果为无效:</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1.系统服务器所处互联网络或中心网络出现故障的；</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2.系统服务器硬件或软件等出现故障的；</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3.包括但不限于标的权属不符、标的性状改变等原因而使竞价活动产生争议的；</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4.发现竞价标的存在违反法律法规、政府规章规定不得转让或应当中止转让的或发现竞价人竞价存在违法或违规情形可能会影响到竞价活动的公开、公平、公正进行的；</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5.其它甲方认为需要中止或终结竞价活动的情形。</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竞价活动中止、终结或竞价结果为无效的，甲方可择期在交易系统重新竞价或者按其它公开、公平、公正的方式重新竞价，相关事宜将另行通知各竞价人。</w:t>
      </w:r>
    </w:p>
    <w:p>
      <w:pPr>
        <w:autoSpaceDE w:val="0"/>
        <w:autoSpaceDN w:val="0"/>
        <w:adjustRightInd w:val="0"/>
        <w:snapToGrid w:val="0"/>
        <w:spacing w:beforeLines="10" w:afterLines="10" w:line="320" w:lineRule="exact"/>
        <w:ind w:firstLine="240" w:firstLineChars="100"/>
        <w:rPr>
          <w:rFonts w:hint="eastAsia" w:ascii="仿宋" w:hAnsi="仿宋" w:eastAsia="仿宋" w:cs="仿宋"/>
          <w:sz w:val="24"/>
          <w:szCs w:val="24"/>
        </w:rPr>
      </w:pPr>
      <w:r>
        <w:rPr>
          <w:rFonts w:hint="eastAsia" w:ascii="仿宋" w:hAnsi="仿宋" w:eastAsia="仿宋" w:cs="仿宋"/>
          <w:sz w:val="24"/>
          <w:szCs w:val="24"/>
        </w:rPr>
        <w:t>（二）因竞价人如下行为，产生的一切后果，甲方不承担任何责任:</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1.未提前完成CA数字证书或个人标识证书的办理，导致错过报名时间；</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2.所提交的信息不真实、不准确或不完整的；</w:t>
      </w:r>
    </w:p>
    <w:p>
      <w:pPr>
        <w:autoSpaceDE w:val="0"/>
        <w:autoSpaceDN w:val="0"/>
        <w:adjustRightInd w:val="0"/>
        <w:snapToGrid w:val="0"/>
        <w:spacing w:beforeLines="10" w:afterLines="10" w:line="320" w:lineRule="exact"/>
        <w:ind w:left="210" w:leftChars="100" w:firstLine="240" w:firstLineChars="100"/>
        <w:rPr>
          <w:rFonts w:hint="eastAsia" w:ascii="仿宋" w:hAnsi="仿宋" w:eastAsia="仿宋" w:cs="仿宋"/>
          <w:sz w:val="24"/>
          <w:szCs w:val="24"/>
        </w:rPr>
      </w:pPr>
      <w:r>
        <w:rPr>
          <w:rFonts w:hint="eastAsia" w:ascii="仿宋" w:hAnsi="仿宋" w:eastAsia="仿宋" w:cs="仿宋"/>
          <w:sz w:val="24"/>
          <w:szCs w:val="24"/>
        </w:rPr>
        <w:t>3.未及时关注甲方、委托人发布的竞价活动相关的公告，未及时登录系统参加竞价的；</w:t>
      </w:r>
    </w:p>
    <w:p>
      <w:pPr>
        <w:autoSpaceDE w:val="0"/>
        <w:autoSpaceDN w:val="0"/>
        <w:adjustRightInd w:val="0"/>
        <w:snapToGrid w:val="0"/>
        <w:spacing w:beforeLines="10" w:afterLines="10" w:line="320" w:lineRule="exact"/>
        <w:ind w:left="210" w:leftChars="100" w:firstLine="240" w:firstLineChars="100"/>
        <w:rPr>
          <w:rFonts w:hint="eastAsia" w:ascii="仿宋" w:hAnsi="仿宋" w:eastAsia="仿宋" w:cs="仿宋"/>
          <w:sz w:val="24"/>
          <w:szCs w:val="24"/>
        </w:rPr>
      </w:pPr>
      <w:r>
        <w:rPr>
          <w:rFonts w:hint="eastAsia" w:ascii="仿宋" w:hAnsi="仿宋" w:eastAsia="仿宋" w:cs="仿宋"/>
          <w:sz w:val="24"/>
          <w:szCs w:val="24"/>
        </w:rPr>
        <w:t>4.竞价人因以下原因未能登录系统参加竞价的:</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（1）自身报价终端设备故障和互联网络异常；</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（2）自身通信设备故障；</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（3）竞价人自身终端设备时间与竞价系统服务器不符的(竞价活动的时间以竞价系统服务器时间为准)。</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（三）网上竞价风险：</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1.互联网是全球公共网络，并不受任何一个机构所控制。数据在互联网上传输的途径不是完全确定的。互联网本身并不是绝对安全可靠的环境；</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2.在互联网上传输的数据有可能被某些个人、团体或机构通过某种渠道获得；</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3.互联网上的数据传输可能因通信繁忙出现延迟，或因其他原因出现停顿、中断或数据不完全、数据错误等情况，从而使系统服务出现延迟、停顿或中断；</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4.互联网上发布的各种信息可能出现错误；</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5.竞价人在系统上身份可能会被仿冒。网上竞价人自身计算机性能、质量、病毒、故障及其他原因，可能会影响响应时间或数据，给甲方和委托人带来损失；</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6.竞价人自身计算机应用操作能力及互联网知识的缺乏带来损失；</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7.竞价人自身的疏乎造成证书密码泄漏，可能会给本人及甲方造成损失；</w:t>
      </w:r>
    </w:p>
    <w:p>
      <w:pPr>
        <w:autoSpaceDE w:val="0"/>
        <w:autoSpaceDN w:val="0"/>
        <w:adjustRightInd w:val="0"/>
        <w:snapToGrid w:val="0"/>
        <w:spacing w:beforeLines="10" w:afterLines="10" w:line="320" w:lineRule="exact"/>
        <w:ind w:firstLine="480"/>
        <w:rPr>
          <w:rFonts w:hint="eastAsia" w:ascii="仿宋" w:hAnsi="仿宋" w:eastAsia="仿宋" w:cs="仿宋"/>
          <w:sz w:val="24"/>
          <w:szCs w:val="24"/>
        </w:rPr>
      </w:pPr>
      <w:r>
        <w:rPr>
          <w:rFonts w:hint="eastAsia" w:ascii="仿宋" w:hAnsi="仿宋" w:eastAsia="仿宋" w:cs="仿宋"/>
          <w:sz w:val="24"/>
          <w:szCs w:val="24"/>
        </w:rPr>
        <w:t>8.竞价人必须充分估计上述原因导致网上出价不同所带来的风险，如果发生上述情况以及本人操作差错所造成的损失由竞价人承担，甲方不负有任何责任。</w:t>
      </w:r>
    </w:p>
    <w:p>
      <w:pPr>
        <w:autoSpaceDE w:val="0"/>
        <w:autoSpaceDN w:val="0"/>
        <w:adjustRightInd w:val="0"/>
        <w:snapToGrid w:val="0"/>
        <w:spacing w:beforeLines="10" w:afterLines="10" w:line="320" w:lineRule="exact"/>
        <w:ind w:firstLine="482"/>
        <w:rPr>
          <w:rFonts w:ascii="仿宋" w:hAnsi="仿宋" w:eastAsia="仿宋" w:cs="仿宋"/>
          <w:b/>
          <w:sz w:val="24"/>
          <w:szCs w:val="24"/>
        </w:rPr>
      </w:pPr>
      <w:r>
        <w:rPr>
          <w:rFonts w:hint="eastAsia" w:ascii="仿宋" w:hAnsi="仿宋" w:eastAsia="仿宋" w:cs="仿宋"/>
          <w:b/>
          <w:sz w:val="24"/>
          <w:szCs w:val="24"/>
        </w:rPr>
        <w:t>八、成交价款、竞价佣金</w:t>
      </w:r>
    </w:p>
    <w:p>
      <w:pPr>
        <w:tabs>
          <w:tab w:val="left" w:pos="900"/>
        </w:tabs>
        <w:autoSpaceDE w:val="0"/>
        <w:autoSpaceDN w:val="0"/>
        <w:adjustRightInd w:val="0"/>
        <w:snapToGrid w:val="0"/>
        <w:spacing w:line="3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（一）竞价成交后，甲方、中标人及委托</w:t>
      </w:r>
      <w:r>
        <w:rPr>
          <w:rFonts w:hint="eastAsia" w:ascii="仿宋" w:hAnsi="仿宋" w:eastAsia="仿宋" w:cs="仿宋"/>
          <w:sz w:val="24"/>
          <w:szCs w:val="24"/>
          <w:lang w:eastAsia="zh-CN"/>
        </w:rPr>
        <w:t>人</w:t>
      </w:r>
      <w:r>
        <w:rPr>
          <w:rFonts w:hint="eastAsia" w:ascii="仿宋" w:hAnsi="仿宋" w:eastAsia="仿宋" w:cs="仿宋"/>
          <w:sz w:val="24"/>
          <w:szCs w:val="24"/>
        </w:rPr>
        <w:t>依次在交易系统线上进行《成交结果确认书》的签章。竞价结果公示期满无异议后，在《成交结果确认书》约定的期限内，乙方与委托</w:t>
      </w:r>
      <w:r>
        <w:rPr>
          <w:rFonts w:hint="eastAsia" w:ascii="仿宋" w:hAnsi="仿宋" w:eastAsia="仿宋" w:cs="仿宋"/>
          <w:sz w:val="24"/>
          <w:szCs w:val="24"/>
          <w:lang w:eastAsia="zh-CN"/>
        </w:rPr>
        <w:t>人</w:t>
      </w:r>
      <w:r>
        <w:rPr>
          <w:rFonts w:hint="eastAsia" w:ascii="仿宋" w:hAnsi="仿宋" w:eastAsia="仿宋" w:cs="仿宋"/>
          <w:sz w:val="24"/>
          <w:szCs w:val="24"/>
        </w:rPr>
        <w:t>签署《房屋租赁合同》。</w:t>
      </w:r>
    </w:p>
    <w:p>
      <w:pPr>
        <w:tabs>
          <w:tab w:val="left" w:pos="900"/>
        </w:tabs>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二）竞价佣金：竞价成交后，按每项标的成交总额，以以下标准累进计算竞价佣金：标的成交总额在100万元以下部分，收取1%；超过100万元至500万元(含)的部分，收取0.25%；超过500万元至1000万元(含)的部分，收取0.2%；超过1000万元至5000万元(含)的部分，收取0.025%；超过5000万元的部分，收取0.02%。乙方须在签订《房屋租赁合同》后3个工作日内向甲方支付竞价佣金，该笔佣金甲方有权从乙方留存至甲方的履约保证金中优先扣划。</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（三）付款期限：竞价成交后，最终中标人须按本协议及《房屋租赁合同》约定期限及方式支付成交标的价款及佣金。</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九、竞价标的的交付与转移</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1、竞价结果公示期结束后，成交的标的，由委托</w:t>
      </w:r>
      <w:r>
        <w:rPr>
          <w:rFonts w:hint="eastAsia" w:ascii="仿宋" w:hAnsi="仿宋" w:eastAsia="仿宋" w:cs="仿宋"/>
          <w:sz w:val="24"/>
          <w:szCs w:val="24"/>
          <w:lang w:eastAsia="zh-CN"/>
        </w:rPr>
        <w:t>人</w:t>
      </w:r>
      <w:r>
        <w:rPr>
          <w:rFonts w:hint="eastAsia" w:ascii="仿宋" w:hAnsi="仿宋" w:eastAsia="仿宋" w:cs="仿宋"/>
          <w:sz w:val="24"/>
          <w:szCs w:val="24"/>
        </w:rPr>
        <w:t>与中标人在《成交结果确认书》约定的期限内签署《房屋租赁合同》。如委托</w:t>
      </w:r>
      <w:r>
        <w:rPr>
          <w:rFonts w:hint="eastAsia" w:ascii="仿宋" w:hAnsi="仿宋" w:eastAsia="仿宋" w:cs="仿宋"/>
          <w:sz w:val="24"/>
          <w:szCs w:val="24"/>
          <w:lang w:eastAsia="zh-CN"/>
        </w:rPr>
        <w:t>人</w:t>
      </w:r>
      <w:r>
        <w:rPr>
          <w:rFonts w:hint="eastAsia" w:ascii="仿宋" w:hAnsi="仿宋" w:eastAsia="仿宋" w:cs="仿宋"/>
          <w:sz w:val="24"/>
          <w:szCs w:val="24"/>
        </w:rPr>
        <w:t>要求线下签署的，以委托</w:t>
      </w:r>
      <w:r>
        <w:rPr>
          <w:rFonts w:hint="eastAsia" w:ascii="仿宋" w:hAnsi="仿宋" w:eastAsia="仿宋" w:cs="仿宋"/>
          <w:sz w:val="24"/>
          <w:szCs w:val="24"/>
          <w:lang w:eastAsia="zh-CN"/>
        </w:rPr>
        <w:t>人</w:t>
      </w:r>
      <w:r>
        <w:rPr>
          <w:rFonts w:hint="eastAsia" w:ascii="仿宋" w:hAnsi="仿宋" w:eastAsia="仿宋" w:cs="仿宋"/>
          <w:sz w:val="24"/>
          <w:szCs w:val="24"/>
        </w:rPr>
        <w:t>通知为准。交易双方在签订《房屋租赁合同》后，按《房屋租赁合同》中约定条款办理标的移交手续。中标人因装修和使用租赁物而产生的全部税、费由中标人自行承担，包括但不限于：水费、电费、煤气/燃气、通讯/网络、有线电视、空调费、公共维修金、垃圾处理费、公摊水电费、热水、停车费(若有)等费用及与中标人经营有关的其他全部税、费。因国家政策调整而不可预见的税费等一律由中标人承担。</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2、中标人若要求水、电、空调、通讯等公用事业供应扩容，须事先征得甲方同意，并报有关部门批准后方可实施扩容工程，因此发生的全部费用(包括甲方配合中标人进行管线调整等)及风险由中标人承担。</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若中标人延期签订合同时间超过委托人通知的时间5个工作日的，委托人有权取消中标人中标资格，竞价保证金不予退还，竞价标的另行招租。</w:t>
      </w:r>
    </w:p>
    <w:p>
      <w:pPr>
        <w:autoSpaceDE w:val="0"/>
        <w:autoSpaceDN w:val="0"/>
        <w:adjustRightInd w:val="0"/>
        <w:snapToGrid w:val="0"/>
        <w:spacing w:line="32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3、厦门安居集团有限公司授权其全资子公司厦门安居置业有限公司，以厦门安居置业有限公司名义与中标人签订该批次保障房配套商业</w:t>
      </w:r>
      <w:r>
        <w:rPr>
          <w:rFonts w:hint="eastAsia" w:ascii="仿宋" w:hAnsi="仿宋" w:eastAsia="仿宋" w:cs="仿宋"/>
          <w:color w:val="000000" w:themeColor="text1"/>
          <w:sz w:val="24"/>
          <w:szCs w:val="24"/>
          <w:lang w:eastAsia="zh-CN"/>
          <w14:textFill>
            <w14:solidFill>
              <w14:schemeClr w14:val="tx1"/>
            </w14:solidFill>
          </w14:textFill>
        </w:rPr>
        <w:t>的</w:t>
      </w:r>
      <w:r>
        <w:rPr>
          <w:rFonts w:hint="eastAsia" w:ascii="仿宋" w:hAnsi="仿宋" w:eastAsia="仿宋" w:cs="仿宋"/>
          <w:color w:val="000000" w:themeColor="text1"/>
          <w:sz w:val="24"/>
          <w:szCs w:val="24"/>
          <w14:textFill>
            <w14:solidFill>
              <w14:schemeClr w14:val="tx1"/>
            </w14:solidFill>
          </w14:textFill>
        </w:rPr>
        <w:t>《房屋租赁合同》，并享有合同约定的权利，履行合同约定的义务，承担合同约定的责任。</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4、其他：</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1)租赁期内，以租赁房屋所在地为注册地址的商事主体，若该商事主体为个体商户，则其营业执照上的经营者为承租户本人，若该商事主体为公司法人或合伙企业则股东或合伙人之一须为承租人本人。须在开业一个月内将全部证照报委托人备案存档。</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2)商用停车位由属地物业管理公司统一规划，有偿使用。</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3)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委托</w:t>
      </w:r>
      <w:r>
        <w:rPr>
          <w:rFonts w:hint="eastAsia" w:ascii="仿宋" w:hAnsi="仿宋" w:eastAsia="仿宋" w:cs="仿宋"/>
          <w:sz w:val="24"/>
          <w:szCs w:val="24"/>
          <w:lang w:eastAsia="zh-CN"/>
        </w:rPr>
        <w:t>人</w:t>
      </w:r>
      <w:r>
        <w:rPr>
          <w:rFonts w:hint="eastAsia" w:ascii="仿宋" w:hAnsi="仿宋" w:eastAsia="仿宋" w:cs="仿宋"/>
          <w:sz w:val="24"/>
          <w:szCs w:val="24"/>
        </w:rPr>
        <w:t>及拍卖代理机构将视为严重违反《竞价公告》及《竞价协议书》相关约定，可采取包括但不限于取消最终中标人资格、不予返还竞价保证金等措施。</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4）竞价清单中店面备注内容为温馨提醒，竞价人须自行对租赁房屋及其附属设备设施的现状（注：此处现状特指租赁房屋交接时的现状，租赁房屋当前为空置状态）、周边环境、物业管理情况等进行现场察看及充</w:t>
      </w:r>
      <w:r>
        <w:rPr>
          <w:rFonts w:hint="eastAsia" w:ascii="仿宋" w:hAnsi="仿宋" w:eastAsia="仿宋" w:cs="仿宋"/>
          <w:color w:val="000000" w:themeColor="text1"/>
          <w:sz w:val="24"/>
          <w:szCs w:val="24"/>
          <w14:textFill>
            <w14:solidFill>
              <w14:schemeClr w14:val="tx1"/>
            </w14:solidFill>
          </w14:textFill>
        </w:rPr>
        <w:t>分了解</w:t>
      </w:r>
      <w:r>
        <w:rPr>
          <w:rFonts w:hint="eastAsia" w:ascii="仿宋" w:hAnsi="仿宋" w:eastAsia="仿宋" w:cs="仿宋"/>
          <w:b/>
          <w:bCs/>
          <w:color w:val="000000" w:themeColor="text1"/>
          <w:sz w:val="24"/>
          <w:szCs w:val="24"/>
          <w:u w:val="single"/>
          <w14:textFill>
            <w14:solidFill>
              <w14:schemeClr w14:val="tx1"/>
            </w14:solidFill>
          </w14:textFill>
        </w:rPr>
        <w:t>（包括但不限于部分玻璃破碎、缺失，综合体内部分墙面发黄，疑似存在渗水情况，上述情况由承租人自行维修）</w:t>
      </w:r>
      <w:r>
        <w:rPr>
          <w:rFonts w:hint="eastAsia" w:ascii="仿宋" w:hAnsi="仿宋" w:eastAsia="仿宋" w:cs="仿宋"/>
          <w:color w:val="000000" w:themeColor="text1"/>
          <w:sz w:val="24"/>
          <w:szCs w:val="24"/>
          <w14:textFill>
            <w14:solidFill>
              <w14:schemeClr w14:val="tx1"/>
            </w14:solidFill>
          </w14:textFill>
        </w:rPr>
        <w:t>。竞价</w:t>
      </w:r>
      <w:r>
        <w:rPr>
          <w:rFonts w:hint="eastAsia" w:ascii="仿宋" w:hAnsi="仿宋" w:eastAsia="仿宋" w:cs="仿宋"/>
          <w:sz w:val="24"/>
          <w:szCs w:val="24"/>
        </w:rPr>
        <w:t>人已经通过查阅文件、现场查看标的知悉上述瑕疵、缺陷和风险，标的出现该等瑕疵、缺陷或风险的，招标人及拍卖代理机构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5）承租人在报名前应自行对意向标的是否符合其业态规划，进行充分了解和考量，包括但不限于使用该意向标的开办承租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活禽贮存及宰杀相关业务。如经营过程中产生噪音扰民等行为，导致周边居民信访，且拒不整改的，将与其解除租赁合同。</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6）租赁期间，不排除存在相关方于店面周边公共区域增设公共设施的可能性，包括但不限于在店面周边公共区域设置电动自行车停车棚、摆放健身器械等。由于部分项目店面前道路已改造并铺设透水砖，属地物业恐不允许车辆开至店面门口，具体情况请咨询各项目属地物业。</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7）如项目存在店面共用设施设备（包括但不限于隔油池、电梯等），最终中标人因生产经营需要使用上述设施设备的，请自行与属地物业联系报备并承担相关费用。</w:t>
      </w:r>
    </w:p>
    <w:p>
      <w:pPr>
        <w:autoSpaceDE w:val="0"/>
        <w:autoSpaceDN w:val="0"/>
        <w:adjustRightInd w:val="0"/>
        <w:snapToGrid w:val="0"/>
        <w:spacing w:line="320" w:lineRule="exact"/>
        <w:ind w:firstLine="480" w:firstLineChars="200"/>
      </w:pPr>
      <w:r>
        <w:rPr>
          <w:rFonts w:hint="eastAsia" w:ascii="仿宋" w:hAnsi="仿宋" w:eastAsia="仿宋" w:cs="仿宋"/>
          <w:sz w:val="24"/>
          <w:szCs w:val="24"/>
        </w:rPr>
        <w:t>8）委托人再次提醒：竞租人需提前跟拍卖代理机构或业主方联系，进行现场看样。竞价成交后，不得以标的现状瑕疵及相关费用等一切因素要求取消成交。</w:t>
      </w:r>
    </w:p>
    <w:p>
      <w:pPr>
        <w:autoSpaceDE w:val="0"/>
        <w:autoSpaceDN w:val="0"/>
        <w:adjustRightInd w:val="0"/>
        <w:snapToGrid w:val="0"/>
        <w:spacing w:line="320" w:lineRule="exact"/>
        <w:ind w:firstLine="480" w:firstLineChars="200"/>
        <w:rPr>
          <w:rFonts w:ascii="仿宋" w:hAnsi="仿宋" w:eastAsia="仿宋" w:cs="仿宋"/>
          <w:b/>
          <w:sz w:val="24"/>
          <w:szCs w:val="24"/>
        </w:rPr>
      </w:pPr>
      <w:r>
        <w:rPr>
          <w:rFonts w:hint="eastAsia" w:ascii="仿宋" w:hAnsi="仿宋" w:eastAsia="仿宋" w:cs="仿宋"/>
          <w:sz w:val="24"/>
          <w:szCs w:val="24"/>
        </w:rPr>
        <w:t>9）厦门市住房保障和房屋管理局联系电话（政策咨询、答疑及投诉等）：968383。</w:t>
      </w:r>
    </w:p>
    <w:p>
      <w:pPr>
        <w:autoSpaceDE w:val="0"/>
        <w:autoSpaceDN w:val="0"/>
        <w:adjustRightInd w:val="0"/>
        <w:snapToGrid w:val="0"/>
        <w:spacing w:line="320" w:lineRule="exact"/>
        <w:ind w:firstLine="482" w:firstLineChars="200"/>
        <w:rPr>
          <w:rFonts w:ascii="仿宋" w:hAnsi="仿宋" w:eastAsia="仿宋" w:cs="仿宋"/>
          <w:b/>
          <w:sz w:val="24"/>
          <w:szCs w:val="24"/>
        </w:rPr>
      </w:pPr>
      <w:r>
        <w:rPr>
          <w:rFonts w:hint="eastAsia" w:ascii="仿宋" w:hAnsi="仿宋" w:eastAsia="仿宋" w:cs="仿宋"/>
          <w:b/>
          <w:sz w:val="24"/>
          <w:szCs w:val="24"/>
        </w:rPr>
        <w:t>十、甲方的提示和说明</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1、本次招租的标的作为小区生活配套的商业用房，仅允许经营同时符合以下条件的行业：符合国家法律法规规定的行业；完全符合消防、环保等相关法律法规要求的行业；不会产生噪音扰民的行业；不会使用明火和会产生油烟扰民的餐饮行业；不得从事废品回收行业，活禽贮存及宰杀相关业务。</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2、甲方提示乙方，乙方应对本次竞价的标的作充分了解和必要价值判断，对自己的竞买行为负责，甲方提供的竞价资料和工作人员的介绍及评价均为参考性意见，不构成对竞价标的的任何保证。乙方不得以此为借口，作为竞价后反悔的理由，不得要求委托方和甲方修改竞价结果确认书、退回竞价成交款及竞价佣金或要求委托方和甲方给予经济赔偿。竞价标的情况以现状查勘为准，有关标的资料是对标的的一般性介绍，仅为参考性说明，不构成对标的的担保，也不具任何法律效力。标的的任何瑕疵及风险等不影响成交结果。</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3、甲方提示乙方，与该竞价标的有关数据资料以委托方提供的相关资料内容为准，由于委托方提供的相关资料不实(包括并不仅限于权属不实、瑕疵不清等)给乙方造成损失的，甲方不承担任何责任。</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4、甲方提示乙方，乙方应对竞价会当中自己的应价行为负责，一经应价即为有效，不得以任何理由(包括但不仅限于其他竞价人的应价是否合理等)对抗自己应价的法律效果。</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5、甲方提示乙方，乙方应如实提供背景资料，倘若因乙方提供不实资料，进行虚假陈述，隐瞒事实真相，导致竞价成交后，被有权机构撤消竞价结果或竞价结果不被确认，或竞价标的无法办理登记手续，乙方将按其做出的承诺和保证，自行承担相应的法律责任及后果。</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2"/>
        <w:textAlignment w:val="auto"/>
        <w:rPr>
          <w:rFonts w:ascii="仿宋" w:hAnsi="仿宋" w:eastAsia="仿宋" w:cs="仿宋"/>
          <w:b/>
          <w:sz w:val="24"/>
          <w:szCs w:val="24"/>
        </w:rPr>
      </w:pPr>
      <w:r>
        <w:rPr>
          <w:rFonts w:hint="eastAsia" w:ascii="仿宋" w:hAnsi="仿宋" w:eastAsia="仿宋" w:cs="仿宋"/>
          <w:b/>
          <w:sz w:val="24"/>
          <w:szCs w:val="24"/>
        </w:rPr>
        <w:t>十一、乙方的陈述和保证</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1、乙方已对拟竞价标的进行了现场看样，根据自己的判断做出了充分的了解和价值判断。乙方是在完全了解与该竞价标的有关的一切信息后，自愿参加竞价的，由此产生的一切后果由乙方承担。</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2、乙方参加拟竞价标的竞价，提供的所有背景资料，公允地揭示了乙方的基本情况并符合本次竞价所要求的参加竞价的条件，所有资料真实有效，且未作任何虚假陈述或隐瞒。并无条件接受相关单位(包括但不仅限于政府部门、委托人等)对其背景资料的审查结果，不对该结果提出任何形式的抗辩。</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3、乙方应在竞价报名阶段认真审核竞价系统录入的信息(包括但不仅限于竞价人信息、拟竞价标的信息等)是否有误，竞价会开始当天不再接受信息更改。如竞价人在非本人竞价范围内应价的，自愿承担全部违约责任并赔偿由此给甲方以及其他利益相关者的一切损失(包括但不仅限于因本竞买人此种行为而给甲方造成的直接损失，因诉诸法律而发生的所有诉讼费、律师费、差旅费、误工费等费用)，并放弃追回本竞价人已缴纳的竞价保证金。</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4、乙方提供的所有资料真实有效，倘若乙方提供的资料弄虚作假(包括但不仅限于提供虚假身份证明或营业执照、伪造委托书、伪造签名、不亲自登录系统应价等)、不实或引起重大误解或有隐瞒，无论乙方是否故意，均自行承担以下可能发生的后果或承担以下相关责任(包括全部、部分或任一)：</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1)乙方竞价成功并成为拟竞价标的最终中标人，但被有权机构拒绝办理前述标的的移交手续的；</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2)被取消竞价人或最终中标人资格，或最终中标人资格不被确认或确认后被撤消的；</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3)代理人有权不予返还竞价保证金或履约保证金；</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4)竞价保证金外的已付款项，代理人有权要求用于赔偿各种损失(包括因乙方背信违约，导致债务迟延而增加的债务金额，以及前述标的竞价的各项运作费用等)；</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5)代理人或其它相关方有权取消乙方最终中标人资格，前述标的重新交付竞价，代理人或其它有权机关还有权要求赔偿两次竞价之间的差价；</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6)因诉诸法律而发生的所有费用；</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7)因背信违约，竞价委托人、资产所有人、代理人主张的其它权利导致的责任；</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5、乙方或授权代理人确认，在本协议书签订之前，已经充分了解竞价标的物的有关情况，对竞价规则已理解并接受。同时，乙方或授权代理人确认，在竞价会召开之前对所参加竞价标的现状等已作充分了解。</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6、在本协议签订之前，甲方已向乙方或授权委托人详实告知标的各种情况，并已对标的物的现状，以及可能存在的其它风险作了重点提示。鉴于此，乙方声明，放弃包括以重大误解或显失公平为由，向甲方提出的诉讼和索赔请求。</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7、以上陈述和保证均系乙方的真实意思表示。乙方保证将严格遵守本协议书第八条《甲方的提示和说明》内的所有条款，若乙方违反本协议书任何条款的约定，乙方自愿放弃追回已缴纳的竞价保证金，并不以任何理由对甲方提起诉讼。但甲方可以就乙方的违约行为向甲方所在地的人民法院提起诉讼，乙方同时承诺，自愿承担甲方因诉诸法律而发生的所有诉讼费、律师费、差旅费、误工费等一切费用。</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8、竞价成交后乙方与甲方签订的《成交结果确认书》与本《竞价协议书》具有同等法律效力。</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9、若该标的被委托人依法撤销竞价或有关权利部门执行回转，乙方应无条件服从和积极配合。</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2"/>
        <w:textAlignment w:val="auto"/>
        <w:rPr>
          <w:rFonts w:ascii="仿宋" w:hAnsi="仿宋" w:eastAsia="仿宋" w:cs="仿宋"/>
          <w:b/>
          <w:sz w:val="24"/>
          <w:szCs w:val="24"/>
        </w:rPr>
      </w:pPr>
      <w:r>
        <w:rPr>
          <w:rFonts w:hint="eastAsia" w:ascii="仿宋" w:hAnsi="仿宋" w:eastAsia="仿宋" w:cs="仿宋"/>
          <w:b/>
          <w:sz w:val="24"/>
          <w:szCs w:val="24"/>
        </w:rPr>
        <w:t>十二、违约责任</w:t>
      </w:r>
    </w:p>
    <w:p>
      <w:pPr>
        <w:keepNext w:val="0"/>
        <w:keepLines w:val="0"/>
        <w:pageBreakBefore w:val="0"/>
        <w:widowControl w:val="0"/>
        <w:kinsoku/>
        <w:wordWrap/>
        <w:overflowPunct/>
        <w:topLinePunct w:val="0"/>
        <w:autoSpaceDE w:val="0"/>
        <w:autoSpaceDN w:val="0"/>
        <w:bidi w:val="0"/>
        <w:adjustRightInd w:val="0"/>
        <w:snapToGrid w:val="0"/>
        <w:spacing w:line="316"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1、在竞价成交后，乙方未按本协议约定签署《成交结果确认书》及《房屋租赁合同》的视为违约，竞价保证金不予退还。</w:t>
      </w:r>
    </w:p>
    <w:p>
      <w:pPr>
        <w:autoSpaceDE w:val="0"/>
        <w:autoSpaceDN w:val="0"/>
        <w:adjustRightInd w:val="0"/>
        <w:snapToGrid w:val="0"/>
        <w:spacing w:line="320" w:lineRule="exact"/>
        <w:ind w:firstLine="480" w:firstLineChars="200"/>
        <w:rPr>
          <w:rFonts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b/>
          <w:bCs/>
          <w:sz w:val="24"/>
          <w:szCs w:val="24"/>
        </w:rPr>
        <w:t>如果乙方未按照第八条的规定支付成交价款的，乙方违约。如委托人同意乙方继续履行付款义务的，每迟延一日付款，乙方应向委托人支付应付款项的千分之三作为滞纳金。如委托人拒绝乙方继续履行付款义务的，乙方所交竞价保证金不予退还，竞价保证金不足以弥补委托人因乙方违约遭受的实际损失的，乙方还应当补偿该等实际损失。</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导致标的再次竞价的，按照《中华人民共和国拍卖法》的相关规定，乙方(最终中标人)违约造成标的再行竞价的，应当向甲方支付第一次竞价中本人及委托人应当支付的佣金。再行竞价的价款低于原竞价款的，乙方应当补足差额。</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3、如果乙方未按照第六条的规定支付竞价佣金的，乙方违约。每迟延一日付款，乙方应向甲方支付应付款项的千分之三作为滞纳金。在竞价佣金全部付清前，不退还留存甲方的履约保证金。</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4、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成交后为履约保证金)不予返还，前述保证金不足以弥补甲方及委托人因此遭受的实际损失的，最终中标人还应当补偿该等实际损失。</w:t>
      </w:r>
    </w:p>
    <w:p>
      <w:pPr>
        <w:autoSpaceDE w:val="0"/>
        <w:autoSpaceDN w:val="0"/>
        <w:adjustRightInd w:val="0"/>
        <w:snapToGrid w:val="0"/>
        <w:spacing w:line="320" w:lineRule="exact"/>
        <w:ind w:firstLine="482"/>
        <w:rPr>
          <w:rFonts w:ascii="仿宋" w:hAnsi="仿宋" w:eastAsia="仿宋" w:cs="仿宋"/>
          <w:sz w:val="24"/>
          <w:szCs w:val="24"/>
        </w:rPr>
      </w:pPr>
      <w:r>
        <w:rPr>
          <w:rFonts w:hint="eastAsia" w:ascii="仿宋" w:hAnsi="仿宋" w:eastAsia="仿宋" w:cs="仿宋"/>
          <w:b/>
          <w:sz w:val="24"/>
          <w:szCs w:val="24"/>
        </w:rPr>
        <w:t>十三、保密责任</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甲乙双方应对在竞价程序中知悉的对方商业秘密予以保密。</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十四、撤回拍卖标的</w:t>
      </w:r>
    </w:p>
    <w:p>
      <w:pPr>
        <w:autoSpaceDE w:val="0"/>
        <w:autoSpaceDN w:val="0"/>
        <w:adjustRightInd w:val="0"/>
        <w:snapToGrid w:val="0"/>
        <w:spacing w:line="320" w:lineRule="exact"/>
        <w:ind w:firstLine="480" w:firstLineChars="200"/>
        <w:rPr>
          <w:rFonts w:ascii="仿宋" w:hAnsi="仿宋" w:eastAsia="仿宋" w:cs="仿宋"/>
          <w:b/>
          <w:sz w:val="24"/>
          <w:szCs w:val="24"/>
        </w:rPr>
      </w:pPr>
      <w:r>
        <w:rPr>
          <w:rFonts w:hint="eastAsia" w:ascii="仿宋" w:hAnsi="仿宋" w:eastAsia="仿宋" w:cs="仿宋"/>
          <w:sz w:val="24"/>
          <w:szCs w:val="24"/>
        </w:rPr>
        <w:t>《中华人民共和国拍卖法》第二十九条规定“委托人可以在拍卖开始前撤回拍卖标的”。甲方仅是拍卖代理机构，如竞价前委托人撤回拍卖标的的，甲、乙双方均应无条件服从，互不承担违约责任。</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十五、法律适用与争议解决</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本合同的签订、成立、效力、解释、履行等事宜均适用中国法律。</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因本合同及本次竞价活动引起或与本合同及本次竞价活动有关的一切争议，双方均应友好协商解决；如不能解决的，任何一方均应向甲方住所地有管辖权的人民法院提起诉讼。</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如果本合同的某条款被宣布为无效，应不影响本合同任何其他条款的效力。</w:t>
      </w:r>
    </w:p>
    <w:p>
      <w:pPr>
        <w:autoSpaceDE w:val="0"/>
        <w:autoSpaceDN w:val="0"/>
        <w:adjustRightInd w:val="0"/>
        <w:snapToGrid w:val="0"/>
        <w:spacing w:line="320" w:lineRule="exact"/>
        <w:ind w:firstLine="482"/>
        <w:rPr>
          <w:rFonts w:ascii="仿宋" w:hAnsi="仿宋" w:eastAsia="仿宋" w:cs="仿宋"/>
          <w:b/>
          <w:sz w:val="24"/>
          <w:szCs w:val="24"/>
        </w:rPr>
      </w:pPr>
      <w:r>
        <w:rPr>
          <w:rFonts w:hint="eastAsia" w:ascii="仿宋" w:hAnsi="仿宋" w:eastAsia="仿宋" w:cs="仿宋"/>
          <w:b/>
          <w:sz w:val="24"/>
          <w:szCs w:val="24"/>
        </w:rPr>
        <w:t>十六、合同的生效</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本合同经甲、乙双方签章起生效。</w:t>
      </w:r>
    </w:p>
    <w:p>
      <w:pPr>
        <w:autoSpaceDE w:val="0"/>
        <w:autoSpaceDN w:val="0"/>
        <w:adjustRightInd w:val="0"/>
        <w:snapToGrid w:val="0"/>
        <w:spacing w:line="320" w:lineRule="exact"/>
        <w:ind w:firstLine="480" w:firstLineChars="200"/>
        <w:rPr>
          <w:rFonts w:ascii="仿宋" w:hAnsi="仿宋" w:eastAsia="仿宋" w:cs="仿宋"/>
          <w:sz w:val="24"/>
          <w:szCs w:val="24"/>
        </w:rPr>
      </w:pPr>
      <w:r>
        <w:rPr>
          <w:rFonts w:hint="eastAsia" w:ascii="仿宋" w:hAnsi="仿宋" w:eastAsia="仿宋" w:cs="仿宋"/>
          <w:sz w:val="24"/>
          <w:szCs w:val="24"/>
        </w:rPr>
        <w:t>本合同一式贰份，甲方、乙方各执壹份，具有同等法律效力。</w:t>
      </w:r>
    </w:p>
    <w:p>
      <w:pPr>
        <w:autoSpaceDE w:val="0"/>
        <w:autoSpaceDN w:val="0"/>
        <w:adjustRightInd w:val="0"/>
        <w:snapToGrid w:val="0"/>
        <w:spacing w:afterLines="50" w:line="320" w:lineRule="exact"/>
        <w:ind w:firstLine="480" w:firstLineChars="200"/>
        <w:rPr>
          <w:rFonts w:ascii="仿宋" w:hAnsi="仿宋" w:eastAsia="仿宋" w:cs="仿宋"/>
          <w:sz w:val="24"/>
          <w:szCs w:val="24"/>
        </w:rPr>
      </w:pPr>
      <w:r>
        <w:rPr>
          <w:rFonts w:hint="eastAsia" w:ascii="仿宋" w:hAnsi="仿宋" w:eastAsia="仿宋" w:cs="仿宋"/>
          <w:sz w:val="24"/>
          <w:szCs w:val="24"/>
        </w:rPr>
        <w:t>《房屋租赁合同（样稿）（商业)》、《竞价清单》、《商户信用管理办法(试行)》作为本协议的附件是本协议不可分割的一部分，与本合同具有同等效力。《房屋租赁合同样稿（商业)》、《竞价清单》、《商户信用管理办法(试行)》及相关书面文件是甲方与乙方之间权利义务的重要内容，为本协议的重要组成部分，本协议未尽事宜应按该《房屋租赁合同（样稿）（商业)》、《竞价清单》、《商户信用管理办法(试行)》执行。如有未尽事宜，双方可以签订补充协议。</w:t>
      </w:r>
    </w:p>
    <w:p>
      <w:pPr>
        <w:autoSpaceDE w:val="0"/>
        <w:autoSpaceDN w:val="0"/>
        <w:adjustRightInd w:val="0"/>
        <w:snapToGrid w:val="0"/>
        <w:spacing w:line="320" w:lineRule="exact"/>
        <w:ind w:firstLine="482" w:firstLineChars="200"/>
        <w:rPr>
          <w:rFonts w:hint="eastAsia" w:ascii="仿宋_GB2312" w:eastAsia="仿宋_GB2312" w:hAnsiTheme="minorEastAsia"/>
          <w:b/>
          <w:sz w:val="24"/>
          <w:szCs w:val="24"/>
        </w:rPr>
      </w:pPr>
      <w:r>
        <w:rPr>
          <w:rFonts w:hint="eastAsia" w:ascii="仿宋_GB2312" w:eastAsia="仿宋_GB2312" w:hAnsiTheme="minorEastAsia"/>
          <w:b/>
          <w:sz w:val="24"/>
          <w:szCs w:val="24"/>
        </w:rPr>
        <w:t>附件1《竞价清单》</w:t>
      </w:r>
    </w:p>
    <w:p>
      <w:pPr>
        <w:autoSpaceDE w:val="0"/>
        <w:autoSpaceDN w:val="0"/>
        <w:adjustRightInd w:val="0"/>
        <w:snapToGrid w:val="0"/>
        <w:spacing w:line="320" w:lineRule="exact"/>
        <w:ind w:firstLine="482" w:firstLineChars="200"/>
        <w:rPr>
          <w:rFonts w:ascii="仿宋_GB2312" w:eastAsia="仿宋_GB2312" w:hAnsiTheme="minorEastAsia"/>
          <w:b/>
          <w:sz w:val="24"/>
          <w:szCs w:val="24"/>
        </w:rPr>
      </w:pPr>
      <w:r>
        <w:rPr>
          <w:rFonts w:hint="eastAsia" w:ascii="仿宋_GB2312" w:eastAsia="仿宋_GB2312" w:hAnsiTheme="minorEastAsia"/>
          <w:b/>
          <w:sz w:val="24"/>
          <w:szCs w:val="24"/>
        </w:rPr>
        <w:t>附件2《房屋租赁合同样稿（商业)》</w:t>
      </w:r>
    </w:p>
    <w:p>
      <w:pPr>
        <w:autoSpaceDE w:val="0"/>
        <w:autoSpaceDN w:val="0"/>
        <w:adjustRightInd w:val="0"/>
        <w:snapToGrid w:val="0"/>
        <w:spacing w:line="320" w:lineRule="exact"/>
        <w:ind w:firstLine="482" w:firstLineChars="200"/>
        <w:rPr>
          <w:rFonts w:ascii="仿宋_GB2312" w:eastAsia="仿宋_GB2312" w:hAnsiTheme="minorEastAsia"/>
          <w:b/>
          <w:sz w:val="24"/>
          <w:szCs w:val="24"/>
        </w:rPr>
      </w:pPr>
      <w:r>
        <w:rPr>
          <w:rFonts w:hint="eastAsia" w:ascii="仿宋_GB2312" w:eastAsia="仿宋_GB2312" w:hAnsiTheme="minorEastAsia"/>
          <w:b/>
          <w:sz w:val="24"/>
          <w:szCs w:val="24"/>
        </w:rPr>
        <w:t>附件3《商户信用管理办法(试行)》</w:t>
      </w:r>
    </w:p>
    <w:p>
      <w:pPr>
        <w:autoSpaceDE w:val="0"/>
        <w:autoSpaceDN w:val="0"/>
        <w:adjustRightInd w:val="0"/>
        <w:snapToGrid w:val="0"/>
        <w:spacing w:line="320" w:lineRule="exact"/>
        <w:ind w:firstLine="482"/>
        <w:rPr>
          <w:rFonts w:ascii="仿宋_GB2312" w:eastAsia="仿宋_GB2312" w:hAnsiTheme="minorEastAsia"/>
          <w:b/>
          <w:szCs w:val="21"/>
        </w:rPr>
      </w:pPr>
    </w:p>
    <w:p>
      <w:pPr>
        <w:autoSpaceDE w:val="0"/>
        <w:autoSpaceDN w:val="0"/>
        <w:adjustRightInd w:val="0"/>
        <w:snapToGrid w:val="0"/>
        <w:spacing w:line="320" w:lineRule="exact"/>
        <w:ind w:firstLine="241" w:firstLineChars="100"/>
        <w:jc w:val="left"/>
        <w:rPr>
          <w:rFonts w:ascii="仿宋_GB2312" w:eastAsia="仿宋_GB2312"/>
          <w:b/>
          <w:sz w:val="24"/>
          <w:szCs w:val="24"/>
        </w:rPr>
      </w:pPr>
      <w:r>
        <w:rPr>
          <w:rFonts w:hint="eastAsia" w:ascii="仿宋_GB2312" w:eastAsia="仿宋_GB2312"/>
          <w:b/>
          <w:sz w:val="24"/>
          <w:szCs w:val="24"/>
        </w:rPr>
        <w:t xml:space="preserve">代理人(甲方)：厦门华茂青拍卖有限公司         </w:t>
      </w:r>
      <w:r>
        <w:rPr>
          <w:rFonts w:hint="eastAsia" w:ascii="仿宋_GB2312" w:eastAsia="仿宋_GB2312"/>
          <w:b/>
          <w:sz w:val="24"/>
          <w:szCs w:val="24"/>
          <w:lang w:val="en-US" w:eastAsia="zh-CN"/>
        </w:rPr>
        <w:t xml:space="preserve"> </w:t>
      </w:r>
      <w:r>
        <w:rPr>
          <w:rFonts w:hint="eastAsia" w:ascii="仿宋_GB2312" w:eastAsia="仿宋_GB2312"/>
          <w:b/>
          <w:sz w:val="24"/>
          <w:szCs w:val="24"/>
        </w:rPr>
        <w:t xml:space="preserve">  竞价人(乙方)：</w:t>
      </w:r>
    </w:p>
    <w:p>
      <w:pPr>
        <w:autoSpaceDE w:val="0"/>
        <w:autoSpaceDN w:val="0"/>
        <w:adjustRightInd w:val="0"/>
        <w:snapToGrid w:val="0"/>
        <w:spacing w:line="320" w:lineRule="exact"/>
        <w:ind w:firstLine="482" w:firstLineChars="200"/>
        <w:jc w:val="left"/>
        <w:rPr>
          <w:rFonts w:ascii="仿宋_GB2312" w:eastAsia="仿宋_GB2312"/>
          <w:b/>
          <w:sz w:val="24"/>
          <w:szCs w:val="24"/>
        </w:rPr>
      </w:pPr>
    </w:p>
    <w:p>
      <w:pPr>
        <w:autoSpaceDE w:val="0"/>
        <w:autoSpaceDN w:val="0"/>
        <w:adjustRightInd w:val="0"/>
        <w:snapToGrid w:val="0"/>
        <w:spacing w:line="320" w:lineRule="exact"/>
        <w:ind w:firstLine="4578" w:firstLineChars="1900"/>
        <w:jc w:val="left"/>
        <w:rPr>
          <w:rFonts w:ascii="仿宋_GB2312" w:eastAsia="仿宋_GB2312"/>
          <w:b/>
          <w:sz w:val="24"/>
          <w:szCs w:val="24"/>
        </w:rPr>
      </w:pPr>
      <w:r>
        <w:rPr>
          <w:rFonts w:hint="eastAsia" w:ascii="仿宋_GB2312" w:eastAsia="仿宋_GB2312"/>
          <w:b/>
          <w:sz w:val="24"/>
          <w:szCs w:val="24"/>
        </w:rPr>
        <w:t xml:space="preserve">　　　  </w:t>
      </w:r>
      <w:r>
        <w:rPr>
          <w:rFonts w:hint="eastAsia" w:ascii="仿宋_GB2312" w:eastAsia="仿宋_GB2312"/>
          <w:b/>
          <w:sz w:val="24"/>
          <w:szCs w:val="24"/>
          <w:lang w:val="en-US" w:eastAsia="zh-CN"/>
        </w:rPr>
        <w:t xml:space="preserve"> </w:t>
      </w:r>
      <w:r>
        <w:rPr>
          <w:rFonts w:hint="eastAsia" w:ascii="仿宋_GB2312" w:eastAsia="仿宋_GB2312"/>
          <w:b/>
          <w:sz w:val="24"/>
          <w:szCs w:val="24"/>
        </w:rPr>
        <w:t xml:space="preserve"> 　受 </w:t>
      </w:r>
      <w:r>
        <w:rPr>
          <w:rFonts w:ascii="仿宋_GB2312" w:eastAsia="仿宋_GB2312"/>
          <w:b/>
          <w:sz w:val="24"/>
          <w:szCs w:val="24"/>
        </w:rPr>
        <w:t xml:space="preserve">  </w:t>
      </w:r>
      <w:r>
        <w:rPr>
          <w:rFonts w:hint="eastAsia" w:ascii="仿宋_GB2312" w:eastAsia="仿宋_GB2312"/>
          <w:b/>
          <w:sz w:val="24"/>
          <w:szCs w:val="24"/>
        </w:rPr>
        <w:t xml:space="preserve">托  </w:t>
      </w:r>
      <w:r>
        <w:rPr>
          <w:rFonts w:ascii="仿宋_GB2312" w:eastAsia="仿宋_GB2312"/>
          <w:b/>
          <w:sz w:val="24"/>
          <w:szCs w:val="24"/>
        </w:rPr>
        <w:t xml:space="preserve"> </w:t>
      </w:r>
      <w:r>
        <w:rPr>
          <w:rFonts w:hint="eastAsia" w:ascii="仿宋_GB2312" w:eastAsia="仿宋_GB2312"/>
          <w:b/>
          <w:sz w:val="24"/>
          <w:szCs w:val="24"/>
        </w:rPr>
        <w:t>人：</w:t>
      </w:r>
    </w:p>
    <w:p>
      <w:pPr>
        <w:autoSpaceDE w:val="0"/>
        <w:autoSpaceDN w:val="0"/>
        <w:adjustRightInd w:val="0"/>
        <w:snapToGrid w:val="0"/>
        <w:spacing w:line="320" w:lineRule="exact"/>
        <w:ind w:firstLine="241" w:firstLineChars="100"/>
        <w:jc w:val="left"/>
        <w:rPr>
          <w:rFonts w:hint="eastAsia" w:ascii="仿宋_GB2312" w:eastAsia="仿宋_GB2312"/>
          <w:b/>
          <w:sz w:val="24"/>
          <w:szCs w:val="24"/>
        </w:rPr>
      </w:pPr>
      <w:r>
        <w:rPr>
          <w:rFonts w:hint="eastAsia" w:ascii="仿宋_GB2312" w:eastAsia="仿宋_GB2312"/>
          <w:b/>
          <w:sz w:val="24"/>
          <w:szCs w:val="24"/>
          <w:lang w:eastAsia="zh-CN"/>
        </w:rPr>
        <w:t>日</w:t>
      </w:r>
      <w:r>
        <w:rPr>
          <w:rFonts w:hint="eastAsia" w:ascii="仿宋_GB2312" w:eastAsia="仿宋_GB2312"/>
          <w:b/>
          <w:sz w:val="24"/>
          <w:szCs w:val="24"/>
          <w:lang w:val="en-US" w:eastAsia="zh-CN"/>
        </w:rPr>
        <w:t xml:space="preserve">  </w:t>
      </w:r>
      <w:r>
        <w:rPr>
          <w:rFonts w:hint="eastAsia" w:ascii="仿宋_GB2312" w:eastAsia="仿宋_GB2312"/>
          <w:b/>
          <w:sz w:val="24"/>
          <w:szCs w:val="24"/>
          <w:lang w:eastAsia="zh-CN"/>
        </w:rPr>
        <w:t>期：</w:t>
      </w:r>
      <w:r>
        <w:rPr>
          <w:rFonts w:hint="eastAsia" w:ascii="仿宋_GB2312" w:eastAsia="仿宋_GB2312"/>
          <w:b/>
          <w:sz w:val="24"/>
          <w:szCs w:val="24"/>
        </w:rPr>
        <w:t xml:space="preserve">2024年1月26日                               </w:t>
      </w:r>
    </w:p>
    <w:p>
      <w:pPr>
        <w:autoSpaceDE w:val="0"/>
        <w:autoSpaceDN w:val="0"/>
        <w:adjustRightInd w:val="0"/>
        <w:snapToGrid w:val="0"/>
        <w:spacing w:line="320" w:lineRule="exact"/>
        <w:ind w:firstLine="6023" w:firstLineChars="2500"/>
        <w:jc w:val="left"/>
        <w:rPr>
          <w:rFonts w:ascii="仿宋_GB2312" w:eastAsia="仿宋_GB2312" w:hAnsiTheme="minorEastAsia"/>
          <w:b/>
          <w:szCs w:val="21"/>
        </w:rPr>
      </w:pPr>
      <w:r>
        <w:rPr>
          <w:rFonts w:hint="eastAsia" w:ascii="仿宋_GB2312" w:eastAsia="仿宋_GB2312"/>
          <w:b/>
          <w:sz w:val="24"/>
          <w:szCs w:val="24"/>
          <w:lang w:eastAsia="zh-CN"/>
        </w:rPr>
        <w:t>日</w:t>
      </w:r>
      <w:r>
        <w:rPr>
          <w:rFonts w:hint="eastAsia" w:ascii="仿宋_GB2312" w:eastAsia="仿宋_GB2312"/>
          <w:b/>
          <w:sz w:val="24"/>
          <w:szCs w:val="24"/>
          <w:lang w:val="en-US" w:eastAsia="zh-CN"/>
        </w:rPr>
        <w:t xml:space="preserve"> </w:t>
      </w:r>
      <w:r>
        <w:rPr>
          <w:rFonts w:hint="eastAsia" w:ascii="仿宋_GB2312" w:eastAsia="仿宋_GB2312"/>
          <w:b/>
          <w:sz w:val="24"/>
          <w:szCs w:val="24"/>
          <w:lang w:eastAsia="zh-CN"/>
        </w:rPr>
        <w:t>期：</w:t>
      </w:r>
      <w:r>
        <w:rPr>
          <w:rFonts w:hint="eastAsia" w:ascii="仿宋_GB2312" w:eastAsia="仿宋_GB2312"/>
          <w:b/>
          <w:sz w:val="24"/>
          <w:szCs w:val="24"/>
        </w:rPr>
        <w:t>2024年   月  日</w:t>
      </w:r>
    </w:p>
    <w:p/>
    <w:sectPr>
      <w:headerReference r:id="rId3" w:type="default"/>
      <w:footerReference r:id="rId4" w:type="default"/>
      <w:pgSz w:w="11906" w:h="16838"/>
      <w:pgMar w:top="850" w:right="1134" w:bottom="567" w:left="1134" w:header="851" w:footer="283"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9BB251"/>
    <w:multiLevelType w:val="singleLevel"/>
    <w:tmpl w:val="ED9BB25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yNzY1Njg0Nzg5YzNhZjBiYjkzZTZhNTIxMTIyYjQifQ=="/>
  </w:docVars>
  <w:rsids>
    <w:rsidRoot w:val="00131DE6"/>
    <w:rsid w:val="00007276"/>
    <w:rsid w:val="00021591"/>
    <w:rsid w:val="0002400C"/>
    <w:rsid w:val="0003455A"/>
    <w:rsid w:val="00051EF7"/>
    <w:rsid w:val="00071E41"/>
    <w:rsid w:val="000748E0"/>
    <w:rsid w:val="00084985"/>
    <w:rsid w:val="00084B9B"/>
    <w:rsid w:val="00090A4B"/>
    <w:rsid w:val="000A0A35"/>
    <w:rsid w:val="000A334E"/>
    <w:rsid w:val="000A4A55"/>
    <w:rsid w:val="000A731E"/>
    <w:rsid w:val="000A7D5C"/>
    <w:rsid w:val="000C2830"/>
    <w:rsid w:val="000D5119"/>
    <w:rsid w:val="000D5247"/>
    <w:rsid w:val="000E4E81"/>
    <w:rsid w:val="000F40D8"/>
    <w:rsid w:val="001008FC"/>
    <w:rsid w:val="001045CD"/>
    <w:rsid w:val="00104F8B"/>
    <w:rsid w:val="001169CE"/>
    <w:rsid w:val="00116DC4"/>
    <w:rsid w:val="00121A25"/>
    <w:rsid w:val="00131C79"/>
    <w:rsid w:val="00131DE6"/>
    <w:rsid w:val="00133811"/>
    <w:rsid w:val="00136B60"/>
    <w:rsid w:val="001451FD"/>
    <w:rsid w:val="00153852"/>
    <w:rsid w:val="00167491"/>
    <w:rsid w:val="00174ADC"/>
    <w:rsid w:val="0018115A"/>
    <w:rsid w:val="00184353"/>
    <w:rsid w:val="001864D1"/>
    <w:rsid w:val="00186714"/>
    <w:rsid w:val="001879BF"/>
    <w:rsid w:val="001D3041"/>
    <w:rsid w:val="001D565B"/>
    <w:rsid w:val="001D6F2F"/>
    <w:rsid w:val="001F10C5"/>
    <w:rsid w:val="002041DC"/>
    <w:rsid w:val="002113D4"/>
    <w:rsid w:val="00217298"/>
    <w:rsid w:val="00221B8C"/>
    <w:rsid w:val="0022747F"/>
    <w:rsid w:val="00235D48"/>
    <w:rsid w:val="00245F2C"/>
    <w:rsid w:val="002558A6"/>
    <w:rsid w:val="002638BB"/>
    <w:rsid w:val="00266D94"/>
    <w:rsid w:val="002A04A2"/>
    <w:rsid w:val="002B2B52"/>
    <w:rsid w:val="002B368C"/>
    <w:rsid w:val="002E5530"/>
    <w:rsid w:val="003113A4"/>
    <w:rsid w:val="00314B1C"/>
    <w:rsid w:val="00323A5A"/>
    <w:rsid w:val="003316A0"/>
    <w:rsid w:val="00335B87"/>
    <w:rsid w:val="003404D0"/>
    <w:rsid w:val="003456C2"/>
    <w:rsid w:val="00353146"/>
    <w:rsid w:val="00353BA6"/>
    <w:rsid w:val="0035457F"/>
    <w:rsid w:val="0036633F"/>
    <w:rsid w:val="00373098"/>
    <w:rsid w:val="00376BEF"/>
    <w:rsid w:val="003C754A"/>
    <w:rsid w:val="003D0EE7"/>
    <w:rsid w:val="003E4656"/>
    <w:rsid w:val="003E4868"/>
    <w:rsid w:val="003E7193"/>
    <w:rsid w:val="003F40C2"/>
    <w:rsid w:val="00403DF7"/>
    <w:rsid w:val="004105D8"/>
    <w:rsid w:val="00413150"/>
    <w:rsid w:val="00413C14"/>
    <w:rsid w:val="00427645"/>
    <w:rsid w:val="00442EA1"/>
    <w:rsid w:val="00482EE2"/>
    <w:rsid w:val="00483224"/>
    <w:rsid w:val="00486657"/>
    <w:rsid w:val="004A1D8C"/>
    <w:rsid w:val="004A4A3F"/>
    <w:rsid w:val="004A791D"/>
    <w:rsid w:val="004B149A"/>
    <w:rsid w:val="004D4A35"/>
    <w:rsid w:val="004F588A"/>
    <w:rsid w:val="004F7BA4"/>
    <w:rsid w:val="00503E2E"/>
    <w:rsid w:val="00506030"/>
    <w:rsid w:val="00507B61"/>
    <w:rsid w:val="00512835"/>
    <w:rsid w:val="00513805"/>
    <w:rsid w:val="00516A95"/>
    <w:rsid w:val="005229A2"/>
    <w:rsid w:val="00530A07"/>
    <w:rsid w:val="005327F3"/>
    <w:rsid w:val="00535048"/>
    <w:rsid w:val="00535185"/>
    <w:rsid w:val="0055555D"/>
    <w:rsid w:val="0055609B"/>
    <w:rsid w:val="0057763F"/>
    <w:rsid w:val="0058449D"/>
    <w:rsid w:val="00587A31"/>
    <w:rsid w:val="005A01A4"/>
    <w:rsid w:val="005B5677"/>
    <w:rsid w:val="005C510C"/>
    <w:rsid w:val="005E1F70"/>
    <w:rsid w:val="005F0E55"/>
    <w:rsid w:val="006033A7"/>
    <w:rsid w:val="00604751"/>
    <w:rsid w:val="006056AF"/>
    <w:rsid w:val="00621D9A"/>
    <w:rsid w:val="0062317E"/>
    <w:rsid w:val="00627B26"/>
    <w:rsid w:val="006403FB"/>
    <w:rsid w:val="00640661"/>
    <w:rsid w:val="00642679"/>
    <w:rsid w:val="00644BDA"/>
    <w:rsid w:val="0064766A"/>
    <w:rsid w:val="006546C9"/>
    <w:rsid w:val="00655D3A"/>
    <w:rsid w:val="00657D15"/>
    <w:rsid w:val="00670531"/>
    <w:rsid w:val="0068073C"/>
    <w:rsid w:val="00685C7B"/>
    <w:rsid w:val="006868A3"/>
    <w:rsid w:val="0069570C"/>
    <w:rsid w:val="006A774E"/>
    <w:rsid w:val="006B2240"/>
    <w:rsid w:val="006E5E37"/>
    <w:rsid w:val="006E630A"/>
    <w:rsid w:val="006F2219"/>
    <w:rsid w:val="006F5AB5"/>
    <w:rsid w:val="007067FF"/>
    <w:rsid w:val="0071036A"/>
    <w:rsid w:val="0071052B"/>
    <w:rsid w:val="0071370F"/>
    <w:rsid w:val="00713E08"/>
    <w:rsid w:val="0071735A"/>
    <w:rsid w:val="00724EDA"/>
    <w:rsid w:val="00727CF7"/>
    <w:rsid w:val="007440F7"/>
    <w:rsid w:val="007550A3"/>
    <w:rsid w:val="007621BB"/>
    <w:rsid w:val="007670F7"/>
    <w:rsid w:val="00770E8C"/>
    <w:rsid w:val="00774008"/>
    <w:rsid w:val="0078652F"/>
    <w:rsid w:val="00793990"/>
    <w:rsid w:val="007A34DB"/>
    <w:rsid w:val="007B448F"/>
    <w:rsid w:val="007B7374"/>
    <w:rsid w:val="007C5304"/>
    <w:rsid w:val="00804BDE"/>
    <w:rsid w:val="008070BF"/>
    <w:rsid w:val="00812E1A"/>
    <w:rsid w:val="0081494C"/>
    <w:rsid w:val="00827CF3"/>
    <w:rsid w:val="008357C6"/>
    <w:rsid w:val="00843F8B"/>
    <w:rsid w:val="00852967"/>
    <w:rsid w:val="00860BC0"/>
    <w:rsid w:val="00863576"/>
    <w:rsid w:val="00872A4C"/>
    <w:rsid w:val="008732C9"/>
    <w:rsid w:val="00882FA7"/>
    <w:rsid w:val="008A5226"/>
    <w:rsid w:val="008B0B6D"/>
    <w:rsid w:val="008C2CBC"/>
    <w:rsid w:val="008D033A"/>
    <w:rsid w:val="008D215A"/>
    <w:rsid w:val="008D48BC"/>
    <w:rsid w:val="008F455B"/>
    <w:rsid w:val="008F7468"/>
    <w:rsid w:val="009053AC"/>
    <w:rsid w:val="0090653A"/>
    <w:rsid w:val="009068DF"/>
    <w:rsid w:val="00914F80"/>
    <w:rsid w:val="0092362C"/>
    <w:rsid w:val="00931098"/>
    <w:rsid w:val="009349EF"/>
    <w:rsid w:val="009473B8"/>
    <w:rsid w:val="00947EA4"/>
    <w:rsid w:val="00953781"/>
    <w:rsid w:val="00964986"/>
    <w:rsid w:val="0097589A"/>
    <w:rsid w:val="00984F7C"/>
    <w:rsid w:val="00986054"/>
    <w:rsid w:val="00986FDB"/>
    <w:rsid w:val="00996984"/>
    <w:rsid w:val="009C29B8"/>
    <w:rsid w:val="009D0D19"/>
    <w:rsid w:val="009E769B"/>
    <w:rsid w:val="009F1BC2"/>
    <w:rsid w:val="009F4F20"/>
    <w:rsid w:val="00A04179"/>
    <w:rsid w:val="00A103C4"/>
    <w:rsid w:val="00A352DB"/>
    <w:rsid w:val="00A37D78"/>
    <w:rsid w:val="00A4602D"/>
    <w:rsid w:val="00A6653D"/>
    <w:rsid w:val="00A66C05"/>
    <w:rsid w:val="00A763DC"/>
    <w:rsid w:val="00A91D74"/>
    <w:rsid w:val="00A94F91"/>
    <w:rsid w:val="00AB0970"/>
    <w:rsid w:val="00AB6656"/>
    <w:rsid w:val="00AC5085"/>
    <w:rsid w:val="00AD09D5"/>
    <w:rsid w:val="00AD2A08"/>
    <w:rsid w:val="00AD36A5"/>
    <w:rsid w:val="00AD77E7"/>
    <w:rsid w:val="00AE4C74"/>
    <w:rsid w:val="00AF34C2"/>
    <w:rsid w:val="00AF6C18"/>
    <w:rsid w:val="00AF6EF8"/>
    <w:rsid w:val="00B0199C"/>
    <w:rsid w:val="00B05075"/>
    <w:rsid w:val="00B06CFB"/>
    <w:rsid w:val="00B12B97"/>
    <w:rsid w:val="00B23275"/>
    <w:rsid w:val="00B31C0A"/>
    <w:rsid w:val="00B3374E"/>
    <w:rsid w:val="00B417C5"/>
    <w:rsid w:val="00B46CC0"/>
    <w:rsid w:val="00B51F96"/>
    <w:rsid w:val="00B71A29"/>
    <w:rsid w:val="00B94DAE"/>
    <w:rsid w:val="00BA5B30"/>
    <w:rsid w:val="00BB3368"/>
    <w:rsid w:val="00BB438B"/>
    <w:rsid w:val="00BB5C79"/>
    <w:rsid w:val="00BC6F1C"/>
    <w:rsid w:val="00BE124A"/>
    <w:rsid w:val="00BE22D6"/>
    <w:rsid w:val="00C20B17"/>
    <w:rsid w:val="00C21ECD"/>
    <w:rsid w:val="00C323C4"/>
    <w:rsid w:val="00C331D8"/>
    <w:rsid w:val="00C359A3"/>
    <w:rsid w:val="00C475F7"/>
    <w:rsid w:val="00C50E52"/>
    <w:rsid w:val="00C535B0"/>
    <w:rsid w:val="00C57F19"/>
    <w:rsid w:val="00C74F2B"/>
    <w:rsid w:val="00C75585"/>
    <w:rsid w:val="00C76204"/>
    <w:rsid w:val="00C85F73"/>
    <w:rsid w:val="00CB36FC"/>
    <w:rsid w:val="00CC0000"/>
    <w:rsid w:val="00CE2478"/>
    <w:rsid w:val="00CF063C"/>
    <w:rsid w:val="00CF0809"/>
    <w:rsid w:val="00CF240C"/>
    <w:rsid w:val="00D01090"/>
    <w:rsid w:val="00D118D7"/>
    <w:rsid w:val="00D27267"/>
    <w:rsid w:val="00D327B8"/>
    <w:rsid w:val="00D47380"/>
    <w:rsid w:val="00D533E2"/>
    <w:rsid w:val="00D5623A"/>
    <w:rsid w:val="00D63522"/>
    <w:rsid w:val="00D968AB"/>
    <w:rsid w:val="00DA49CE"/>
    <w:rsid w:val="00DB6982"/>
    <w:rsid w:val="00DC0C21"/>
    <w:rsid w:val="00DC4A47"/>
    <w:rsid w:val="00DE6EAE"/>
    <w:rsid w:val="00DF1722"/>
    <w:rsid w:val="00DF5577"/>
    <w:rsid w:val="00DF6B67"/>
    <w:rsid w:val="00E02F8E"/>
    <w:rsid w:val="00E24039"/>
    <w:rsid w:val="00E25B5B"/>
    <w:rsid w:val="00E26F19"/>
    <w:rsid w:val="00E356C3"/>
    <w:rsid w:val="00E36573"/>
    <w:rsid w:val="00E5038D"/>
    <w:rsid w:val="00E50D94"/>
    <w:rsid w:val="00E53DC7"/>
    <w:rsid w:val="00E67FFC"/>
    <w:rsid w:val="00E730C3"/>
    <w:rsid w:val="00E85934"/>
    <w:rsid w:val="00E921C5"/>
    <w:rsid w:val="00E971E2"/>
    <w:rsid w:val="00EA3746"/>
    <w:rsid w:val="00EB1CBA"/>
    <w:rsid w:val="00EC098B"/>
    <w:rsid w:val="00EC17E2"/>
    <w:rsid w:val="00EC7952"/>
    <w:rsid w:val="00EE0F8F"/>
    <w:rsid w:val="00EE6227"/>
    <w:rsid w:val="00EF29BE"/>
    <w:rsid w:val="00F10D0C"/>
    <w:rsid w:val="00F116F6"/>
    <w:rsid w:val="00F129B4"/>
    <w:rsid w:val="00F374B0"/>
    <w:rsid w:val="00F452FD"/>
    <w:rsid w:val="00F47C52"/>
    <w:rsid w:val="00F80728"/>
    <w:rsid w:val="00F970E2"/>
    <w:rsid w:val="00FB0F02"/>
    <w:rsid w:val="00FC2DE7"/>
    <w:rsid w:val="00FC5D39"/>
    <w:rsid w:val="00FE421A"/>
    <w:rsid w:val="00FF01B2"/>
    <w:rsid w:val="00FF6578"/>
    <w:rsid w:val="012721C0"/>
    <w:rsid w:val="017E545D"/>
    <w:rsid w:val="03D84DE2"/>
    <w:rsid w:val="082D6524"/>
    <w:rsid w:val="09F22096"/>
    <w:rsid w:val="0ABC34AC"/>
    <w:rsid w:val="0DCB0A0C"/>
    <w:rsid w:val="0E641441"/>
    <w:rsid w:val="12A47E1F"/>
    <w:rsid w:val="13B91467"/>
    <w:rsid w:val="178423CD"/>
    <w:rsid w:val="17C74806"/>
    <w:rsid w:val="17DB20DC"/>
    <w:rsid w:val="1B57353E"/>
    <w:rsid w:val="24E322B4"/>
    <w:rsid w:val="25A821B5"/>
    <w:rsid w:val="2C47041D"/>
    <w:rsid w:val="2E6957CC"/>
    <w:rsid w:val="31542040"/>
    <w:rsid w:val="32086C97"/>
    <w:rsid w:val="36103951"/>
    <w:rsid w:val="39F645DA"/>
    <w:rsid w:val="39F65EBF"/>
    <w:rsid w:val="3BE04B9F"/>
    <w:rsid w:val="3C3706CF"/>
    <w:rsid w:val="3CF45ED3"/>
    <w:rsid w:val="3D507EAF"/>
    <w:rsid w:val="41DD24E6"/>
    <w:rsid w:val="4A160143"/>
    <w:rsid w:val="4C290C64"/>
    <w:rsid w:val="4FDE2886"/>
    <w:rsid w:val="5153022C"/>
    <w:rsid w:val="539334D8"/>
    <w:rsid w:val="562740C3"/>
    <w:rsid w:val="5A4C6DAC"/>
    <w:rsid w:val="5AAB3326"/>
    <w:rsid w:val="5B8008B2"/>
    <w:rsid w:val="5BB96567"/>
    <w:rsid w:val="5BC4404C"/>
    <w:rsid w:val="617C36F7"/>
    <w:rsid w:val="62257BF1"/>
    <w:rsid w:val="65052753"/>
    <w:rsid w:val="670962ED"/>
    <w:rsid w:val="681C38A5"/>
    <w:rsid w:val="69883281"/>
    <w:rsid w:val="6A5A4663"/>
    <w:rsid w:val="6ACF3167"/>
    <w:rsid w:val="6CE865E0"/>
    <w:rsid w:val="6D7915FE"/>
    <w:rsid w:val="6DEA42D8"/>
    <w:rsid w:val="712330CE"/>
    <w:rsid w:val="738547E5"/>
    <w:rsid w:val="754F2C82"/>
    <w:rsid w:val="782E22A8"/>
    <w:rsid w:val="7A4A2233"/>
    <w:rsid w:val="7C2C443B"/>
    <w:rsid w:val="7F0446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uiPriority w:val="10"/>
    <w:pPr>
      <w:spacing w:before="240" w:after="60"/>
      <w:jc w:val="center"/>
      <w:outlineLvl w:val="0"/>
    </w:pPr>
    <w:rPr>
      <w:rFonts w:ascii="Arial" w:hAnsi="Arial"/>
      <w:b/>
      <w:sz w:val="32"/>
    </w:rPr>
  </w:style>
  <w:style w:type="paragraph" w:styleId="3">
    <w:name w:val="Body Text"/>
    <w:basedOn w:val="1"/>
    <w:next w:val="4"/>
    <w:autoRedefine/>
    <w:qFormat/>
    <w:uiPriority w:val="0"/>
    <w:pPr>
      <w:spacing w:line="380" w:lineRule="exact"/>
    </w:pPr>
    <w:rPr>
      <w:sz w:val="24"/>
    </w:rPr>
  </w:style>
  <w:style w:type="paragraph" w:styleId="4">
    <w:name w:val="Body Text First Indent"/>
    <w:basedOn w:val="3"/>
    <w:autoRedefine/>
    <w:unhideWhenUsed/>
    <w:qFormat/>
    <w:uiPriority w:val="99"/>
    <w:pPr>
      <w:ind w:firstLine="420" w:firstLineChars="100"/>
    </w:pPr>
    <w:rPr>
      <w:rFonts w:ascii="Times New Roman" w:hAnsi="Times New Roman"/>
    </w:rPr>
  </w:style>
  <w:style w:type="paragraph" w:styleId="5">
    <w:name w:val="footer"/>
    <w:basedOn w:val="1"/>
    <w:link w:val="11"/>
    <w:autoRedefine/>
    <w:unhideWhenUsed/>
    <w:qFormat/>
    <w:uiPriority w:val="99"/>
    <w:pPr>
      <w:tabs>
        <w:tab w:val="center" w:pos="4153"/>
        <w:tab w:val="right" w:pos="8306"/>
      </w:tabs>
      <w:snapToGrid w:val="0"/>
      <w:jc w:val="left"/>
    </w:pPr>
    <w:rPr>
      <w:sz w:val="18"/>
      <w:szCs w:val="18"/>
    </w:rPr>
  </w:style>
  <w:style w:type="paragraph" w:styleId="6">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6"/>
    <w:autoRedefine/>
    <w:qFormat/>
    <w:uiPriority w:val="99"/>
    <w:rPr>
      <w:rFonts w:ascii="Calibri" w:hAnsi="Calibri" w:eastAsia="宋体" w:cs="Times New Roman"/>
      <w:sz w:val="18"/>
      <w:szCs w:val="18"/>
    </w:rPr>
  </w:style>
  <w:style w:type="character" w:customStyle="1" w:styleId="11">
    <w:name w:val="页脚 Char"/>
    <w:basedOn w:val="9"/>
    <w:link w:val="5"/>
    <w:autoRedefine/>
    <w:qFormat/>
    <w:uiPriority w:val="99"/>
    <w:rPr>
      <w:rFonts w:ascii="Calibri" w:hAnsi="Calibri" w:eastAsia="宋体" w:cs="Times New Roman"/>
      <w:sz w:val="18"/>
      <w:szCs w:val="18"/>
    </w:rPr>
  </w:style>
  <w:style w:type="paragraph" w:styleId="1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17DDA7-60FB-4D4B-AF56-B513B078299D}">
  <ds:schemaRefs/>
</ds:datastoreItem>
</file>

<file path=docProps/app.xml><?xml version="1.0" encoding="utf-8"?>
<Properties xmlns="http://schemas.openxmlformats.org/officeDocument/2006/extended-properties" xmlns:vt="http://schemas.openxmlformats.org/officeDocument/2006/docPropsVTypes">
  <Template>Normal</Template>
  <Pages>9</Pages>
  <Words>1761</Words>
  <Characters>10039</Characters>
  <Lines>83</Lines>
  <Paragraphs>23</Paragraphs>
  <TotalTime>23</TotalTime>
  <ScaleCrop>false</ScaleCrop>
  <LinksUpToDate>false</LinksUpToDate>
  <CharactersWithSpaces>11777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2024-01-21T03:55:00Z</dcterms:created>
  <dc:creator>NTKO</dc:creator>
  <cp:lastModifiedBy>Jane</cp:lastModifiedBy>
  <cp:lastPrinted>2023-03-20T06:54:00Z</cp:lastPrinted>
  <dcterms:modified xsi:type="dcterms:W3CDTF">2024-01-25T03:45:22Z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09B947393EA14E7D8550C2D317406FAB_13</vt:lpwstr>
  </property>
</Properties>
</file>